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6F930281"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0F6F27">
        <w:rPr>
          <w:rFonts w:ascii="Arial" w:hAnsi="Arial" w:cs="Arial"/>
          <w:b/>
          <w:sz w:val="24"/>
          <w:lang w:val="en-GB"/>
        </w:rPr>
        <w:t>2 Meeting #10</w:t>
      </w:r>
      <w:r w:rsidR="000135A6">
        <w:rPr>
          <w:rFonts w:ascii="Arial" w:hAnsi="Arial" w:cs="Arial"/>
          <w:b/>
          <w:sz w:val="24"/>
          <w:lang w:val="en-GB"/>
        </w:rPr>
        <w:t>5</w:t>
      </w:r>
      <w:r w:rsidR="00816C00">
        <w:rPr>
          <w:rFonts w:ascii="Arial" w:hAnsi="Arial" w:cs="Arial"/>
          <w:b/>
          <w:sz w:val="24"/>
          <w:lang w:val="en-GB"/>
        </w:rPr>
        <w:t xml:space="preserve"> </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364D16">
        <w:rPr>
          <w:rFonts w:ascii="Arial" w:hAnsi="Arial" w:cs="Arial"/>
          <w:b/>
          <w:sz w:val="24"/>
          <w:lang w:val="en-GB"/>
        </w:rPr>
        <w:tab/>
      </w:r>
      <w:r w:rsidR="00364D16" w:rsidRPr="00364D16">
        <w:rPr>
          <w:rFonts w:ascii="Arial" w:hAnsi="Arial" w:cs="Arial"/>
          <w:b/>
          <w:sz w:val="24"/>
          <w:lang w:val="en-GB"/>
        </w:rPr>
        <w:t>R2-1900944</w:t>
      </w:r>
    </w:p>
    <w:p w14:paraId="57673FA3" w14:textId="0A82841D" w:rsidR="00616831" w:rsidRPr="0049755C" w:rsidRDefault="000135A6" w:rsidP="00624F5C">
      <w:pPr>
        <w:pStyle w:val="TdocHeader2"/>
        <w:tabs>
          <w:tab w:val="clear" w:pos="9072"/>
          <w:tab w:val="right" w:pos="9720"/>
        </w:tabs>
        <w:rPr>
          <w:rFonts w:eastAsia="Malgun Gothic" w:cs="Arial"/>
          <w:sz w:val="24"/>
          <w:lang w:val="en-US" w:eastAsia="ko-KR"/>
        </w:rPr>
      </w:pPr>
      <w:r w:rsidRPr="000135A6">
        <w:rPr>
          <w:rFonts w:eastAsia="Malgun Gothic" w:cs="Arial"/>
          <w:sz w:val="24"/>
          <w:lang w:val="en-US" w:eastAsia="ko-KR"/>
        </w:rPr>
        <w:t>Athens, Greece, 25th February - 1st March 2019</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010AD2C"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7CD3EB7B"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0135A6">
        <w:rPr>
          <w:sz w:val="24"/>
        </w:rPr>
        <w:t>Route selection in case of route redundancy</w:t>
      </w:r>
    </w:p>
    <w:p w14:paraId="08AD6C06" w14:textId="3A46DDDA" w:rsidR="00D52BF3" w:rsidRPr="00B208AD" w:rsidRDefault="00D52BF3" w:rsidP="00700F24">
      <w:pPr>
        <w:pStyle w:val="TdocHeader2"/>
        <w:spacing w:after="120"/>
        <w:rPr>
          <w:sz w:val="24"/>
        </w:rPr>
      </w:pPr>
      <w:r w:rsidRPr="00B208AD">
        <w:rPr>
          <w:sz w:val="24"/>
        </w:rPr>
        <w:t>Agenda Item:</w:t>
      </w:r>
      <w:r w:rsidRPr="00B208AD">
        <w:rPr>
          <w:sz w:val="24"/>
        </w:rPr>
        <w:tab/>
      </w:r>
      <w:r w:rsidR="00342B0C">
        <w:rPr>
          <w:bCs/>
          <w:iCs/>
          <w:sz w:val="24"/>
        </w:rPr>
        <w:t>11</w:t>
      </w:r>
      <w:r w:rsidR="009D3945">
        <w:rPr>
          <w:bCs/>
          <w:iCs/>
          <w:sz w:val="24"/>
        </w:rPr>
        <w:t>.1</w:t>
      </w:r>
      <w:r w:rsidR="009726BD">
        <w:rPr>
          <w:bCs/>
          <w:iCs/>
          <w:sz w:val="24"/>
        </w:rPr>
        <w:t>.2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357FDA14" w14:textId="2EB69225" w:rsidR="0077128A" w:rsidRDefault="00641042" w:rsidP="001D0202">
      <w:pPr>
        <w:rPr>
          <w:lang w:val="en-GB"/>
        </w:rPr>
      </w:pPr>
      <w:r>
        <w:rPr>
          <w:lang w:val="en-GB"/>
        </w:rPr>
        <w:t xml:space="preserve">The </w:t>
      </w:r>
      <w:r w:rsidR="004E619F">
        <w:rPr>
          <w:lang w:val="en-GB"/>
        </w:rPr>
        <w:t xml:space="preserve">IAB </w:t>
      </w:r>
      <w:r w:rsidR="0077128A">
        <w:rPr>
          <w:lang w:val="en-GB"/>
        </w:rPr>
        <w:t>SI</w:t>
      </w:r>
      <w:r w:rsidR="00BB7ACD">
        <w:rPr>
          <w:lang w:val="en-GB"/>
        </w:rPr>
        <w:t xml:space="preserve"> [1] concluded </w:t>
      </w:r>
      <w:r w:rsidR="0077128A">
        <w:rPr>
          <w:lang w:val="en-GB"/>
        </w:rPr>
        <w:t>with a</w:t>
      </w:r>
      <w:r w:rsidR="00BB7ACD">
        <w:rPr>
          <w:lang w:val="en-GB"/>
        </w:rPr>
        <w:t xml:space="preserve"> decision to specify</w:t>
      </w:r>
      <w:r w:rsidR="0077128A">
        <w:rPr>
          <w:lang w:val="en-GB"/>
        </w:rPr>
        <w:t xml:space="preserve"> </w:t>
      </w:r>
      <w:r w:rsidR="00BB7ACD">
        <w:rPr>
          <w:lang w:val="en-GB"/>
        </w:rPr>
        <w:t xml:space="preserve">the </w:t>
      </w:r>
      <w:r w:rsidR="0077128A">
        <w:rPr>
          <w:lang w:val="en-GB"/>
        </w:rPr>
        <w:t xml:space="preserve">Release 16 IAB feature with a new Adaptation layer above the RLC layer. It was decided that the Adaptation layer would be responsible for routing of packets across the multi-hop IAB network between the Donor DU and serving IAB node. Additionally, it was decided that the Adaptation layer would also be responsible for many-to-one mapping of UE bearers into backhaul RLC channels. </w:t>
      </w:r>
    </w:p>
    <w:p w14:paraId="2A8F5112" w14:textId="4AE054E5" w:rsidR="004C45DE" w:rsidRPr="0077128A" w:rsidRDefault="0077128A" w:rsidP="0077128A">
      <w:r>
        <w:rPr>
          <w:lang w:val="en-GB"/>
        </w:rPr>
        <w:t xml:space="preserve">In this document we focus on the issue of routing, and specifically discuss the issue of route selection when route redundancy is configured in the IAB network.  </w:t>
      </w:r>
    </w:p>
    <w:p w14:paraId="18D66DBA" w14:textId="4874568C" w:rsidR="003A267A" w:rsidRDefault="007D2673" w:rsidP="003A267A">
      <w:pPr>
        <w:pStyle w:val="Heading1"/>
      </w:pPr>
      <w:r>
        <w:t>Routing Framework and Route Selection</w:t>
      </w:r>
    </w:p>
    <w:p w14:paraId="673014B4" w14:textId="4F193776" w:rsidR="006A19C7" w:rsidRDefault="00581BEE" w:rsidP="003D0616">
      <w:r>
        <w:t xml:space="preserve">During the SI phase, </w:t>
      </w:r>
      <w:r w:rsidR="00423E59">
        <w:t>not much discussion occurred regarding</w:t>
      </w:r>
      <w:r>
        <w:t xml:space="preserve"> the routing framework for IAB. However, it </w:t>
      </w:r>
      <w:r w:rsidR="00D25A6F">
        <w:t>is a general understanding (</w:t>
      </w:r>
      <w:r>
        <w:t>stated in TR 38.874), that a routing table including routing information will be configured on each IAB node</w:t>
      </w:r>
      <w:r w:rsidR="00B275F6">
        <w:t xml:space="preserve">. </w:t>
      </w:r>
      <w:r>
        <w:t>The routing table may have forwarding entries for each UE bearer akin to a Forwarding Information Base (FIB) table in a network router indicating the next hop depending upon whether the IAB node is an intermediate IAB node or serving IAB node for that UE bearer.</w:t>
      </w:r>
    </w:p>
    <w:p w14:paraId="32453CD4" w14:textId="0DC39B9D" w:rsidR="00B36694" w:rsidRDefault="00B36694" w:rsidP="003D0616">
      <w:r>
        <w:t xml:space="preserve">For example, </w:t>
      </w:r>
      <w:r w:rsidR="00A216CA">
        <w:t>in the scenario shown in Figure 1 below,</w:t>
      </w:r>
      <w:r w:rsidR="00EB1423">
        <w:t xml:space="preserve"> for UE 1, there is a single route from the donor DU to the serving IAB-node 3.</w:t>
      </w:r>
    </w:p>
    <w:p w14:paraId="7EA61586" w14:textId="73C07B69" w:rsidR="00A216CA" w:rsidRDefault="00A216CA" w:rsidP="00A216CA">
      <w:pPr>
        <w:jc w:val="center"/>
      </w:pPr>
      <w:r>
        <w:rPr>
          <w:noProof/>
        </w:rPr>
        <w:drawing>
          <wp:inline distT="0" distB="0" distL="0" distR="0" wp14:anchorId="16354652" wp14:editId="4ECB992F">
            <wp:extent cx="6161644" cy="79580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8994" cy="800624"/>
                    </a:xfrm>
                    <a:prstGeom prst="rect">
                      <a:avLst/>
                    </a:prstGeom>
                    <a:noFill/>
                  </pic:spPr>
                </pic:pic>
              </a:graphicData>
            </a:graphic>
          </wp:inline>
        </w:drawing>
      </w:r>
    </w:p>
    <w:p w14:paraId="3A4B5518" w14:textId="086B2F90" w:rsidR="00A216CA" w:rsidRDefault="00A216CA" w:rsidP="00A216CA">
      <w:pPr>
        <w:jc w:val="center"/>
      </w:pPr>
      <w:r>
        <w:t xml:space="preserve">Figure 1: Multi-hop IAB scenario </w:t>
      </w:r>
      <w:r w:rsidR="00EB1423">
        <w:t>with single route</w:t>
      </w:r>
    </w:p>
    <w:p w14:paraId="4C28716F" w14:textId="12ADFA16" w:rsidR="00EB1423" w:rsidRDefault="00EB1423" w:rsidP="003D0616">
      <w:r>
        <w:t xml:space="preserve">In this case, the routing table at IAB-node 1 may include information related to the UE bearer, destination </w:t>
      </w:r>
      <w:r w:rsidR="00E73C72">
        <w:t>IAB node address, r</w:t>
      </w:r>
      <w:r>
        <w:t>oute ID assigned by the donor</w:t>
      </w:r>
      <w:r w:rsidR="00BB109D">
        <w:t xml:space="preserve">, next hop IAB node address, </w:t>
      </w:r>
      <w:r w:rsidR="00E73C72">
        <w:t>egress LCID</w:t>
      </w:r>
      <w:r w:rsidR="00BB109D">
        <w:t>, 5QI, and cost metric</w:t>
      </w:r>
      <w:r w:rsidR="00704C02">
        <w:t xml:space="preserve"> (cost metric may be as described in section 9.7.11 of the IAB SI TR [1])</w:t>
      </w:r>
      <w:r w:rsidR="00C06B74">
        <w:t>.</w:t>
      </w:r>
      <w:r>
        <w:t xml:space="preserve"> The corresponding entry in the routing table could look as follows:</w:t>
      </w:r>
    </w:p>
    <w:p w14:paraId="64105D81" w14:textId="62E01705" w:rsidR="00C81F48" w:rsidRDefault="00C81F48" w:rsidP="003D0616"/>
    <w:p w14:paraId="49E01001" w14:textId="33D2D380" w:rsidR="00C81F48" w:rsidRDefault="00C81F48" w:rsidP="003D0616"/>
    <w:p w14:paraId="3A08A6DF" w14:textId="78F69CE3" w:rsidR="00C81F48" w:rsidRDefault="00C81F48" w:rsidP="003D0616"/>
    <w:p w14:paraId="44111472" w14:textId="0F896768" w:rsidR="00EB1423" w:rsidRDefault="00EB1423" w:rsidP="00EB1423">
      <w:pPr>
        <w:jc w:val="center"/>
      </w:pPr>
      <w:r>
        <w:lastRenderedPageBreak/>
        <w:t xml:space="preserve">Table 1: Routing table entries </w:t>
      </w:r>
      <w:r w:rsidR="00540CAF">
        <w:t xml:space="preserve">at IAB-node 1 </w:t>
      </w:r>
      <w:r>
        <w:t>for single route example</w:t>
      </w:r>
    </w:p>
    <w:tbl>
      <w:tblPr>
        <w:tblStyle w:val="TableGrid"/>
        <w:tblW w:w="0" w:type="auto"/>
        <w:jc w:val="center"/>
        <w:tblLook w:val="04A0" w:firstRow="1" w:lastRow="0" w:firstColumn="1" w:lastColumn="0" w:noHBand="0" w:noVBand="1"/>
      </w:tblPr>
      <w:tblGrid>
        <w:gridCol w:w="1176"/>
        <w:gridCol w:w="1300"/>
        <w:gridCol w:w="1458"/>
        <w:gridCol w:w="1279"/>
        <w:gridCol w:w="1303"/>
        <w:gridCol w:w="1200"/>
        <w:gridCol w:w="1158"/>
        <w:gridCol w:w="1088"/>
      </w:tblGrid>
      <w:tr w:rsidR="003034F5" w:rsidRPr="00EB1423" w14:paraId="07EF228A" w14:textId="7CD7BA51" w:rsidTr="003034F5">
        <w:trPr>
          <w:jc w:val="center"/>
        </w:trPr>
        <w:tc>
          <w:tcPr>
            <w:tcW w:w="1176" w:type="dxa"/>
          </w:tcPr>
          <w:p w14:paraId="3518779E" w14:textId="1406B88F" w:rsidR="003034F5" w:rsidRPr="00EB1423" w:rsidRDefault="003034F5" w:rsidP="00EB1423">
            <w:pPr>
              <w:spacing w:after="120"/>
              <w:jc w:val="center"/>
              <w:rPr>
                <w:rFonts w:asciiTheme="minorHAnsi" w:hAnsiTheme="minorHAnsi"/>
                <w:szCs w:val="22"/>
              </w:rPr>
            </w:pPr>
            <w:r w:rsidRPr="00EB1423">
              <w:rPr>
                <w:rFonts w:asciiTheme="minorHAnsi" w:hAnsiTheme="minorHAnsi"/>
                <w:szCs w:val="22"/>
              </w:rPr>
              <w:t>UE</w:t>
            </w:r>
          </w:p>
        </w:tc>
        <w:tc>
          <w:tcPr>
            <w:tcW w:w="1300" w:type="dxa"/>
          </w:tcPr>
          <w:p w14:paraId="06B1B3C8" w14:textId="149D27A0" w:rsidR="003034F5" w:rsidRPr="00EB1423" w:rsidRDefault="003034F5" w:rsidP="00EB1423">
            <w:pPr>
              <w:spacing w:after="120"/>
              <w:jc w:val="center"/>
              <w:rPr>
                <w:rFonts w:asciiTheme="minorHAnsi" w:hAnsiTheme="minorHAnsi"/>
                <w:szCs w:val="22"/>
              </w:rPr>
            </w:pPr>
            <w:r w:rsidRPr="00EB1423">
              <w:rPr>
                <w:rFonts w:asciiTheme="minorHAnsi" w:hAnsiTheme="minorHAnsi"/>
                <w:szCs w:val="22"/>
              </w:rPr>
              <w:t>UE bearer</w:t>
            </w:r>
            <w:r>
              <w:rPr>
                <w:rFonts w:asciiTheme="minorHAnsi" w:hAnsiTheme="minorHAnsi"/>
                <w:szCs w:val="22"/>
              </w:rPr>
              <w:t xml:space="preserve"> ID</w:t>
            </w:r>
          </w:p>
        </w:tc>
        <w:tc>
          <w:tcPr>
            <w:tcW w:w="1458" w:type="dxa"/>
          </w:tcPr>
          <w:p w14:paraId="6A4AA8CA" w14:textId="4CB60771" w:rsidR="003034F5" w:rsidRPr="00EB1423" w:rsidRDefault="003034F5" w:rsidP="00EB1423">
            <w:pPr>
              <w:spacing w:after="120"/>
              <w:jc w:val="center"/>
              <w:rPr>
                <w:rFonts w:asciiTheme="minorHAnsi" w:hAnsiTheme="minorHAnsi"/>
                <w:szCs w:val="22"/>
              </w:rPr>
            </w:pPr>
            <w:r w:rsidRPr="00EB1423">
              <w:rPr>
                <w:rFonts w:asciiTheme="minorHAnsi" w:hAnsiTheme="minorHAnsi"/>
                <w:szCs w:val="22"/>
              </w:rPr>
              <w:t xml:space="preserve">Destination </w:t>
            </w:r>
            <w:r>
              <w:rPr>
                <w:rFonts w:asciiTheme="minorHAnsi" w:hAnsiTheme="minorHAnsi"/>
                <w:szCs w:val="22"/>
              </w:rPr>
              <w:t xml:space="preserve">IAB </w:t>
            </w:r>
            <w:r w:rsidRPr="00EB1423">
              <w:rPr>
                <w:rFonts w:asciiTheme="minorHAnsi" w:hAnsiTheme="minorHAnsi"/>
                <w:szCs w:val="22"/>
              </w:rPr>
              <w:t>Node</w:t>
            </w:r>
            <w:r>
              <w:rPr>
                <w:rFonts w:asciiTheme="minorHAnsi" w:hAnsiTheme="minorHAnsi"/>
                <w:szCs w:val="22"/>
              </w:rPr>
              <w:t xml:space="preserve"> Address</w:t>
            </w:r>
          </w:p>
        </w:tc>
        <w:tc>
          <w:tcPr>
            <w:tcW w:w="1279" w:type="dxa"/>
          </w:tcPr>
          <w:p w14:paraId="4F2437A8" w14:textId="4D313D68" w:rsidR="003034F5" w:rsidRPr="00EB1423" w:rsidRDefault="003034F5" w:rsidP="00EB1423">
            <w:pPr>
              <w:spacing w:after="120"/>
              <w:jc w:val="center"/>
              <w:rPr>
                <w:rFonts w:asciiTheme="minorHAnsi" w:hAnsiTheme="minorHAnsi"/>
                <w:szCs w:val="22"/>
              </w:rPr>
            </w:pPr>
            <w:r w:rsidRPr="00EB1423">
              <w:rPr>
                <w:rFonts w:asciiTheme="minorHAnsi" w:hAnsiTheme="minorHAnsi"/>
                <w:szCs w:val="22"/>
              </w:rPr>
              <w:t>Route ID</w:t>
            </w:r>
          </w:p>
        </w:tc>
        <w:tc>
          <w:tcPr>
            <w:tcW w:w="1303" w:type="dxa"/>
          </w:tcPr>
          <w:p w14:paraId="3B780F48" w14:textId="0CD69BC3" w:rsidR="003034F5" w:rsidRPr="00EB1423" w:rsidRDefault="003034F5" w:rsidP="00EB1423">
            <w:pPr>
              <w:spacing w:after="120"/>
              <w:jc w:val="center"/>
              <w:rPr>
                <w:rFonts w:asciiTheme="minorHAnsi" w:hAnsiTheme="minorHAnsi"/>
                <w:szCs w:val="22"/>
              </w:rPr>
            </w:pPr>
            <w:r w:rsidRPr="00EB1423">
              <w:rPr>
                <w:rFonts w:asciiTheme="minorHAnsi" w:hAnsiTheme="minorHAnsi"/>
                <w:szCs w:val="22"/>
              </w:rPr>
              <w:t>Next Hop</w:t>
            </w:r>
            <w:r>
              <w:rPr>
                <w:rFonts w:asciiTheme="minorHAnsi" w:hAnsiTheme="minorHAnsi"/>
                <w:szCs w:val="22"/>
              </w:rPr>
              <w:t xml:space="preserve"> Node Address</w:t>
            </w:r>
          </w:p>
        </w:tc>
        <w:tc>
          <w:tcPr>
            <w:tcW w:w="1200" w:type="dxa"/>
          </w:tcPr>
          <w:p w14:paraId="1390FF6B" w14:textId="75B3BB3C" w:rsidR="003034F5" w:rsidRPr="006A0946" w:rsidRDefault="003034F5" w:rsidP="00EB1423">
            <w:pPr>
              <w:spacing w:after="120"/>
              <w:jc w:val="center"/>
              <w:rPr>
                <w:rFonts w:asciiTheme="minorHAnsi" w:hAnsiTheme="minorHAnsi"/>
                <w:szCs w:val="22"/>
              </w:rPr>
            </w:pPr>
            <w:r w:rsidRPr="006A0946">
              <w:rPr>
                <w:rFonts w:asciiTheme="minorHAnsi" w:hAnsiTheme="minorHAnsi"/>
                <w:szCs w:val="22"/>
              </w:rPr>
              <w:t>Egress LCID</w:t>
            </w:r>
          </w:p>
        </w:tc>
        <w:tc>
          <w:tcPr>
            <w:tcW w:w="1158" w:type="dxa"/>
          </w:tcPr>
          <w:p w14:paraId="4C3813C0" w14:textId="4287FD57" w:rsidR="003034F5" w:rsidRPr="006A0946" w:rsidRDefault="003034F5" w:rsidP="00EB1423">
            <w:pPr>
              <w:spacing w:after="120"/>
              <w:jc w:val="center"/>
              <w:rPr>
                <w:szCs w:val="22"/>
              </w:rPr>
            </w:pPr>
            <w:r>
              <w:rPr>
                <w:szCs w:val="22"/>
              </w:rPr>
              <w:t>5QI</w:t>
            </w:r>
          </w:p>
        </w:tc>
        <w:tc>
          <w:tcPr>
            <w:tcW w:w="1088" w:type="dxa"/>
          </w:tcPr>
          <w:p w14:paraId="7B13A571" w14:textId="1B9E8198" w:rsidR="003034F5" w:rsidRDefault="00C81F48" w:rsidP="00EB1423">
            <w:pPr>
              <w:spacing w:after="120"/>
              <w:jc w:val="center"/>
              <w:rPr>
                <w:szCs w:val="22"/>
              </w:rPr>
            </w:pPr>
            <w:r>
              <w:rPr>
                <w:szCs w:val="22"/>
              </w:rPr>
              <w:t>Cost Metric</w:t>
            </w:r>
          </w:p>
        </w:tc>
      </w:tr>
      <w:tr w:rsidR="003034F5" w:rsidRPr="00EB1423" w14:paraId="4D349EDA" w14:textId="3BBECF2C" w:rsidTr="003034F5">
        <w:trPr>
          <w:jc w:val="center"/>
        </w:trPr>
        <w:tc>
          <w:tcPr>
            <w:tcW w:w="1176" w:type="dxa"/>
          </w:tcPr>
          <w:p w14:paraId="7C0CB264" w14:textId="7AEE3876" w:rsidR="003034F5" w:rsidRPr="00EB1423" w:rsidRDefault="003034F5" w:rsidP="00EB1423">
            <w:pPr>
              <w:spacing w:after="120"/>
              <w:jc w:val="center"/>
              <w:rPr>
                <w:rFonts w:asciiTheme="minorHAnsi" w:hAnsiTheme="minorHAnsi"/>
                <w:szCs w:val="22"/>
              </w:rPr>
            </w:pPr>
            <w:r>
              <w:rPr>
                <w:rFonts w:asciiTheme="minorHAnsi" w:hAnsiTheme="minorHAnsi"/>
                <w:szCs w:val="22"/>
              </w:rPr>
              <w:t>1</w:t>
            </w:r>
          </w:p>
        </w:tc>
        <w:tc>
          <w:tcPr>
            <w:tcW w:w="1300" w:type="dxa"/>
          </w:tcPr>
          <w:p w14:paraId="0E249141" w14:textId="1FF8F218" w:rsidR="003034F5" w:rsidRPr="00EB1423" w:rsidRDefault="003034F5" w:rsidP="00EB1423">
            <w:pPr>
              <w:spacing w:after="120"/>
              <w:jc w:val="center"/>
              <w:rPr>
                <w:rFonts w:asciiTheme="minorHAnsi" w:hAnsiTheme="minorHAnsi"/>
                <w:szCs w:val="22"/>
              </w:rPr>
            </w:pPr>
            <w:r>
              <w:rPr>
                <w:rFonts w:asciiTheme="minorHAnsi" w:hAnsiTheme="minorHAnsi"/>
                <w:szCs w:val="22"/>
              </w:rPr>
              <w:t>1</w:t>
            </w:r>
          </w:p>
        </w:tc>
        <w:tc>
          <w:tcPr>
            <w:tcW w:w="1458" w:type="dxa"/>
          </w:tcPr>
          <w:p w14:paraId="2BE525E2" w14:textId="1C8EC272" w:rsidR="003034F5" w:rsidRPr="00EB1423" w:rsidRDefault="003034F5" w:rsidP="00EB1423">
            <w:pPr>
              <w:spacing w:after="120"/>
              <w:jc w:val="center"/>
              <w:rPr>
                <w:rFonts w:asciiTheme="minorHAnsi" w:hAnsiTheme="minorHAnsi"/>
                <w:szCs w:val="22"/>
              </w:rPr>
            </w:pPr>
            <w:r>
              <w:rPr>
                <w:rFonts w:asciiTheme="minorHAnsi" w:hAnsiTheme="minorHAnsi"/>
                <w:szCs w:val="22"/>
              </w:rPr>
              <w:t>IAB-node 3</w:t>
            </w:r>
          </w:p>
        </w:tc>
        <w:tc>
          <w:tcPr>
            <w:tcW w:w="1279" w:type="dxa"/>
          </w:tcPr>
          <w:p w14:paraId="26B42C90" w14:textId="705452BF" w:rsidR="003034F5" w:rsidRPr="00EB1423" w:rsidRDefault="003034F5" w:rsidP="00EB1423">
            <w:pPr>
              <w:spacing w:after="120"/>
              <w:jc w:val="center"/>
              <w:rPr>
                <w:rFonts w:asciiTheme="minorHAnsi" w:hAnsiTheme="minorHAnsi"/>
                <w:szCs w:val="22"/>
              </w:rPr>
            </w:pPr>
            <w:r>
              <w:rPr>
                <w:rFonts w:asciiTheme="minorHAnsi" w:hAnsiTheme="minorHAnsi"/>
                <w:szCs w:val="22"/>
              </w:rPr>
              <w:t>1</w:t>
            </w:r>
          </w:p>
        </w:tc>
        <w:tc>
          <w:tcPr>
            <w:tcW w:w="1303" w:type="dxa"/>
          </w:tcPr>
          <w:p w14:paraId="691E5F23" w14:textId="015BD8C5" w:rsidR="003034F5" w:rsidRPr="00EB1423" w:rsidRDefault="003034F5" w:rsidP="00EB1423">
            <w:pPr>
              <w:spacing w:after="120"/>
              <w:jc w:val="center"/>
              <w:rPr>
                <w:rFonts w:asciiTheme="minorHAnsi" w:hAnsiTheme="minorHAnsi"/>
                <w:szCs w:val="22"/>
              </w:rPr>
            </w:pPr>
            <w:r>
              <w:rPr>
                <w:rFonts w:asciiTheme="minorHAnsi" w:hAnsiTheme="minorHAnsi"/>
                <w:szCs w:val="22"/>
              </w:rPr>
              <w:t>IAB-node 2</w:t>
            </w:r>
          </w:p>
        </w:tc>
        <w:tc>
          <w:tcPr>
            <w:tcW w:w="1200" w:type="dxa"/>
          </w:tcPr>
          <w:p w14:paraId="65C985C2" w14:textId="0B22F4DF" w:rsidR="003034F5" w:rsidRPr="006A0946" w:rsidRDefault="003034F5" w:rsidP="00EB1423">
            <w:pPr>
              <w:spacing w:after="120"/>
              <w:jc w:val="center"/>
              <w:rPr>
                <w:rFonts w:asciiTheme="minorHAnsi" w:hAnsiTheme="minorHAnsi"/>
                <w:szCs w:val="22"/>
              </w:rPr>
            </w:pPr>
            <w:r w:rsidRPr="006A0946">
              <w:rPr>
                <w:rFonts w:asciiTheme="minorHAnsi" w:hAnsiTheme="minorHAnsi"/>
                <w:szCs w:val="22"/>
              </w:rPr>
              <w:t>1</w:t>
            </w:r>
          </w:p>
        </w:tc>
        <w:tc>
          <w:tcPr>
            <w:tcW w:w="1158" w:type="dxa"/>
          </w:tcPr>
          <w:p w14:paraId="11FB5FC1" w14:textId="760EC3FA" w:rsidR="003034F5" w:rsidRPr="006A0946" w:rsidRDefault="003034F5" w:rsidP="00EB1423">
            <w:pPr>
              <w:spacing w:after="120"/>
              <w:jc w:val="center"/>
              <w:rPr>
                <w:szCs w:val="22"/>
              </w:rPr>
            </w:pPr>
            <w:r>
              <w:rPr>
                <w:szCs w:val="22"/>
              </w:rPr>
              <w:t>8</w:t>
            </w:r>
          </w:p>
        </w:tc>
        <w:tc>
          <w:tcPr>
            <w:tcW w:w="1088" w:type="dxa"/>
          </w:tcPr>
          <w:p w14:paraId="221E8CD9" w14:textId="23BFBB32" w:rsidR="003034F5" w:rsidRDefault="00C06B74" w:rsidP="00EB1423">
            <w:pPr>
              <w:spacing w:after="120"/>
              <w:jc w:val="center"/>
              <w:rPr>
                <w:szCs w:val="22"/>
              </w:rPr>
            </w:pPr>
            <w:r>
              <w:rPr>
                <w:szCs w:val="22"/>
              </w:rPr>
              <w:t>A</w:t>
            </w:r>
          </w:p>
        </w:tc>
      </w:tr>
    </w:tbl>
    <w:p w14:paraId="4CC7A9BE" w14:textId="77777777" w:rsidR="00C81F48" w:rsidRDefault="00C81F48" w:rsidP="00EB1423"/>
    <w:p w14:paraId="21395FBD" w14:textId="3E2FD9EA" w:rsidR="00EB1423" w:rsidRDefault="00EB1423" w:rsidP="00EB1423">
      <w:r>
        <w:t>In this case</w:t>
      </w:r>
      <w:r w:rsidR="00FC3C4C">
        <w:t xml:space="preserve">, the routing decision is straightforward. IAB node 1, looks up the corresponding Next Hop Node Address and Egress LCID for the UE bearer ID corresponding to the Destination IAB Node Address, and forwards the packet on IAB Link 2 to IAB-node 2. </w:t>
      </w:r>
    </w:p>
    <w:p w14:paraId="7DD642DE" w14:textId="5038268A" w:rsidR="00581BEE" w:rsidRDefault="00FC3C4C" w:rsidP="003D0616">
      <w:r>
        <w:t xml:space="preserve">We can extend the above single route case to a case with route redundancy by adding another route via IAB-node 4 as shown in Figure 2 below. </w:t>
      </w:r>
    </w:p>
    <w:p w14:paraId="152B602A" w14:textId="545CBA94" w:rsidR="00295D1C" w:rsidRDefault="00295D1C" w:rsidP="00295D1C">
      <w:pPr>
        <w:jc w:val="center"/>
      </w:pPr>
      <w:r>
        <w:rPr>
          <w:noProof/>
        </w:rPr>
        <w:drawing>
          <wp:inline distT="0" distB="0" distL="0" distR="0" wp14:anchorId="75F2B451" wp14:editId="16F51CC0">
            <wp:extent cx="6154829" cy="18332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90534" cy="1843912"/>
                    </a:xfrm>
                    <a:prstGeom prst="rect">
                      <a:avLst/>
                    </a:prstGeom>
                    <a:noFill/>
                  </pic:spPr>
                </pic:pic>
              </a:graphicData>
            </a:graphic>
          </wp:inline>
        </w:drawing>
      </w:r>
    </w:p>
    <w:p w14:paraId="046EAEE3" w14:textId="429B9B20" w:rsidR="00954737" w:rsidRDefault="00954737" w:rsidP="00295D1C">
      <w:pPr>
        <w:jc w:val="center"/>
      </w:pPr>
      <w:r>
        <w:t>Figure 2: Multi-hop IAB scenario with route redundancy</w:t>
      </w:r>
    </w:p>
    <w:p w14:paraId="669AEF84" w14:textId="3CB806C7" w:rsidR="00540CAF" w:rsidRDefault="00540CAF" w:rsidP="00540CAF">
      <w:r>
        <w:t xml:space="preserve">In this example with route redundancy, when the redundant route is added, the routing table </w:t>
      </w:r>
      <w:r w:rsidR="00F81C03">
        <w:t>at IAB-node 1 is updated with information related</w:t>
      </w:r>
      <w:r w:rsidR="00BA594A">
        <w:t xml:space="preserve"> to the second redundant route as shown below in Table 2.</w:t>
      </w:r>
    </w:p>
    <w:p w14:paraId="7DFC8273" w14:textId="1824C7CB" w:rsidR="00FC3C4C" w:rsidRDefault="00FC3C4C" w:rsidP="00FC3C4C">
      <w:pPr>
        <w:jc w:val="center"/>
      </w:pPr>
      <w:r>
        <w:t>Table 2: Routing table entries</w:t>
      </w:r>
      <w:r w:rsidR="00540CAF">
        <w:t xml:space="preserve"> at IAB-node 1</w:t>
      </w:r>
      <w:r>
        <w:t xml:space="preserve"> for route redundancy example</w:t>
      </w:r>
    </w:p>
    <w:tbl>
      <w:tblPr>
        <w:tblStyle w:val="TableGrid"/>
        <w:tblW w:w="0" w:type="auto"/>
        <w:jc w:val="center"/>
        <w:tblLook w:val="04A0" w:firstRow="1" w:lastRow="0" w:firstColumn="1" w:lastColumn="0" w:noHBand="0" w:noVBand="1"/>
      </w:tblPr>
      <w:tblGrid>
        <w:gridCol w:w="1185"/>
        <w:gridCol w:w="1308"/>
        <w:gridCol w:w="1463"/>
        <w:gridCol w:w="1288"/>
        <w:gridCol w:w="1309"/>
        <w:gridCol w:w="1207"/>
        <w:gridCol w:w="1101"/>
        <w:gridCol w:w="1101"/>
      </w:tblGrid>
      <w:tr w:rsidR="00C06B74" w:rsidRPr="00EB1423" w14:paraId="43C13E75" w14:textId="776BEBAA" w:rsidTr="00C06B74">
        <w:trPr>
          <w:jc w:val="center"/>
        </w:trPr>
        <w:tc>
          <w:tcPr>
            <w:tcW w:w="1185" w:type="dxa"/>
          </w:tcPr>
          <w:p w14:paraId="5B2576CD" w14:textId="77777777" w:rsidR="00C06B74" w:rsidRPr="00EB1423" w:rsidRDefault="00C06B74" w:rsidP="000C51C1">
            <w:pPr>
              <w:spacing w:after="120"/>
              <w:jc w:val="center"/>
              <w:rPr>
                <w:rFonts w:asciiTheme="minorHAnsi" w:hAnsiTheme="minorHAnsi"/>
                <w:szCs w:val="22"/>
              </w:rPr>
            </w:pPr>
            <w:r w:rsidRPr="00EB1423">
              <w:rPr>
                <w:rFonts w:asciiTheme="minorHAnsi" w:hAnsiTheme="minorHAnsi"/>
                <w:szCs w:val="22"/>
              </w:rPr>
              <w:t>UE</w:t>
            </w:r>
          </w:p>
        </w:tc>
        <w:tc>
          <w:tcPr>
            <w:tcW w:w="1308" w:type="dxa"/>
          </w:tcPr>
          <w:p w14:paraId="474B8E95" w14:textId="77777777" w:rsidR="00C06B74" w:rsidRPr="00EB1423" w:rsidRDefault="00C06B74" w:rsidP="000C51C1">
            <w:pPr>
              <w:spacing w:after="120"/>
              <w:jc w:val="center"/>
              <w:rPr>
                <w:rFonts w:asciiTheme="minorHAnsi" w:hAnsiTheme="minorHAnsi"/>
                <w:szCs w:val="22"/>
              </w:rPr>
            </w:pPr>
            <w:r w:rsidRPr="00EB1423">
              <w:rPr>
                <w:rFonts w:asciiTheme="minorHAnsi" w:hAnsiTheme="minorHAnsi"/>
                <w:szCs w:val="22"/>
              </w:rPr>
              <w:t>UE bearer</w:t>
            </w:r>
            <w:r>
              <w:rPr>
                <w:rFonts w:asciiTheme="minorHAnsi" w:hAnsiTheme="minorHAnsi"/>
                <w:szCs w:val="22"/>
              </w:rPr>
              <w:t xml:space="preserve"> ID</w:t>
            </w:r>
          </w:p>
        </w:tc>
        <w:tc>
          <w:tcPr>
            <w:tcW w:w="1463" w:type="dxa"/>
          </w:tcPr>
          <w:p w14:paraId="38A9CA7D" w14:textId="77777777" w:rsidR="00C06B74" w:rsidRPr="00EB1423" w:rsidRDefault="00C06B74" w:rsidP="000C51C1">
            <w:pPr>
              <w:spacing w:after="120"/>
              <w:jc w:val="center"/>
              <w:rPr>
                <w:rFonts w:asciiTheme="minorHAnsi" w:hAnsiTheme="minorHAnsi"/>
                <w:szCs w:val="22"/>
              </w:rPr>
            </w:pPr>
            <w:r w:rsidRPr="00EB1423">
              <w:rPr>
                <w:rFonts w:asciiTheme="minorHAnsi" w:hAnsiTheme="minorHAnsi"/>
                <w:szCs w:val="22"/>
              </w:rPr>
              <w:t xml:space="preserve">Destination </w:t>
            </w:r>
            <w:r>
              <w:rPr>
                <w:rFonts w:asciiTheme="minorHAnsi" w:hAnsiTheme="minorHAnsi"/>
                <w:szCs w:val="22"/>
              </w:rPr>
              <w:t xml:space="preserve">IAB </w:t>
            </w:r>
            <w:r w:rsidRPr="00EB1423">
              <w:rPr>
                <w:rFonts w:asciiTheme="minorHAnsi" w:hAnsiTheme="minorHAnsi"/>
                <w:szCs w:val="22"/>
              </w:rPr>
              <w:t>Node</w:t>
            </w:r>
            <w:r>
              <w:rPr>
                <w:rFonts w:asciiTheme="minorHAnsi" w:hAnsiTheme="minorHAnsi"/>
                <w:szCs w:val="22"/>
              </w:rPr>
              <w:t xml:space="preserve"> Address</w:t>
            </w:r>
          </w:p>
        </w:tc>
        <w:tc>
          <w:tcPr>
            <w:tcW w:w="1288" w:type="dxa"/>
          </w:tcPr>
          <w:p w14:paraId="30C37F15" w14:textId="77777777" w:rsidR="00C06B74" w:rsidRPr="00EB1423" w:rsidRDefault="00C06B74" w:rsidP="000C51C1">
            <w:pPr>
              <w:spacing w:after="120"/>
              <w:jc w:val="center"/>
              <w:rPr>
                <w:rFonts w:asciiTheme="minorHAnsi" w:hAnsiTheme="minorHAnsi"/>
                <w:szCs w:val="22"/>
              </w:rPr>
            </w:pPr>
            <w:r w:rsidRPr="00EB1423">
              <w:rPr>
                <w:rFonts w:asciiTheme="minorHAnsi" w:hAnsiTheme="minorHAnsi"/>
                <w:szCs w:val="22"/>
              </w:rPr>
              <w:t>Route ID</w:t>
            </w:r>
          </w:p>
        </w:tc>
        <w:tc>
          <w:tcPr>
            <w:tcW w:w="1309" w:type="dxa"/>
          </w:tcPr>
          <w:p w14:paraId="56EF1115" w14:textId="77777777" w:rsidR="00C06B74" w:rsidRPr="00EB1423" w:rsidRDefault="00C06B74" w:rsidP="000C51C1">
            <w:pPr>
              <w:spacing w:after="120"/>
              <w:jc w:val="center"/>
              <w:rPr>
                <w:rFonts w:asciiTheme="minorHAnsi" w:hAnsiTheme="minorHAnsi"/>
                <w:szCs w:val="22"/>
              </w:rPr>
            </w:pPr>
            <w:r w:rsidRPr="00EB1423">
              <w:rPr>
                <w:rFonts w:asciiTheme="minorHAnsi" w:hAnsiTheme="minorHAnsi"/>
                <w:szCs w:val="22"/>
              </w:rPr>
              <w:t>Next Hop</w:t>
            </w:r>
            <w:r>
              <w:rPr>
                <w:rFonts w:asciiTheme="minorHAnsi" w:hAnsiTheme="minorHAnsi"/>
                <w:szCs w:val="22"/>
              </w:rPr>
              <w:t xml:space="preserve"> Node Address</w:t>
            </w:r>
          </w:p>
        </w:tc>
        <w:tc>
          <w:tcPr>
            <w:tcW w:w="1207" w:type="dxa"/>
          </w:tcPr>
          <w:p w14:paraId="2C6F4545" w14:textId="77777777" w:rsidR="00C06B74" w:rsidRPr="006A0946" w:rsidRDefault="00C06B74" w:rsidP="000C51C1">
            <w:pPr>
              <w:spacing w:after="120"/>
              <w:jc w:val="center"/>
              <w:rPr>
                <w:rFonts w:asciiTheme="minorHAnsi" w:hAnsiTheme="minorHAnsi"/>
                <w:szCs w:val="22"/>
              </w:rPr>
            </w:pPr>
            <w:r w:rsidRPr="006A0946">
              <w:rPr>
                <w:rFonts w:asciiTheme="minorHAnsi" w:hAnsiTheme="minorHAnsi"/>
                <w:szCs w:val="22"/>
              </w:rPr>
              <w:t>Egress LCID</w:t>
            </w:r>
          </w:p>
        </w:tc>
        <w:tc>
          <w:tcPr>
            <w:tcW w:w="1101" w:type="dxa"/>
          </w:tcPr>
          <w:p w14:paraId="32537658" w14:textId="55A7F989" w:rsidR="00C06B74" w:rsidRPr="006A0946" w:rsidRDefault="00C06B74" w:rsidP="000C51C1">
            <w:pPr>
              <w:spacing w:after="120"/>
              <w:jc w:val="center"/>
              <w:rPr>
                <w:szCs w:val="22"/>
              </w:rPr>
            </w:pPr>
            <w:r>
              <w:rPr>
                <w:szCs w:val="22"/>
              </w:rPr>
              <w:t>5QI</w:t>
            </w:r>
          </w:p>
        </w:tc>
        <w:tc>
          <w:tcPr>
            <w:tcW w:w="1101" w:type="dxa"/>
          </w:tcPr>
          <w:p w14:paraId="023CC09D" w14:textId="0899CE08" w:rsidR="00C06B74" w:rsidRPr="006A0946" w:rsidRDefault="00C06B74" w:rsidP="000C51C1">
            <w:pPr>
              <w:spacing w:after="120"/>
              <w:jc w:val="center"/>
              <w:rPr>
                <w:szCs w:val="22"/>
              </w:rPr>
            </w:pPr>
            <w:r>
              <w:rPr>
                <w:szCs w:val="22"/>
              </w:rPr>
              <w:t>Cost Metric</w:t>
            </w:r>
          </w:p>
        </w:tc>
      </w:tr>
      <w:tr w:rsidR="00C06B74" w:rsidRPr="00EB1423" w14:paraId="1A7463A2" w14:textId="6FB5F138" w:rsidTr="00C06B74">
        <w:trPr>
          <w:jc w:val="center"/>
        </w:trPr>
        <w:tc>
          <w:tcPr>
            <w:tcW w:w="1185" w:type="dxa"/>
          </w:tcPr>
          <w:p w14:paraId="17F5AD3E" w14:textId="77777777" w:rsidR="00C06B74" w:rsidRPr="00EB1423" w:rsidRDefault="00C06B74" w:rsidP="000C51C1">
            <w:pPr>
              <w:spacing w:after="120"/>
              <w:jc w:val="center"/>
              <w:rPr>
                <w:rFonts w:asciiTheme="minorHAnsi" w:hAnsiTheme="minorHAnsi"/>
                <w:szCs w:val="22"/>
              </w:rPr>
            </w:pPr>
            <w:r>
              <w:rPr>
                <w:rFonts w:asciiTheme="minorHAnsi" w:hAnsiTheme="minorHAnsi"/>
                <w:szCs w:val="22"/>
              </w:rPr>
              <w:t>1</w:t>
            </w:r>
          </w:p>
        </w:tc>
        <w:tc>
          <w:tcPr>
            <w:tcW w:w="1308" w:type="dxa"/>
          </w:tcPr>
          <w:p w14:paraId="4703E7A2" w14:textId="77777777" w:rsidR="00C06B74" w:rsidRPr="00EB1423" w:rsidRDefault="00C06B74" w:rsidP="000C51C1">
            <w:pPr>
              <w:spacing w:after="120"/>
              <w:jc w:val="center"/>
              <w:rPr>
                <w:rFonts w:asciiTheme="minorHAnsi" w:hAnsiTheme="minorHAnsi"/>
                <w:szCs w:val="22"/>
              </w:rPr>
            </w:pPr>
            <w:r>
              <w:rPr>
                <w:rFonts w:asciiTheme="minorHAnsi" w:hAnsiTheme="minorHAnsi"/>
                <w:szCs w:val="22"/>
              </w:rPr>
              <w:t>1</w:t>
            </w:r>
          </w:p>
        </w:tc>
        <w:tc>
          <w:tcPr>
            <w:tcW w:w="1463" w:type="dxa"/>
          </w:tcPr>
          <w:p w14:paraId="7BDA0FF5" w14:textId="77777777" w:rsidR="00C06B74" w:rsidRPr="00EB1423" w:rsidRDefault="00C06B74" w:rsidP="000C51C1">
            <w:pPr>
              <w:spacing w:after="120"/>
              <w:jc w:val="center"/>
              <w:rPr>
                <w:rFonts w:asciiTheme="minorHAnsi" w:hAnsiTheme="minorHAnsi"/>
                <w:szCs w:val="22"/>
              </w:rPr>
            </w:pPr>
            <w:r>
              <w:rPr>
                <w:rFonts w:asciiTheme="minorHAnsi" w:hAnsiTheme="minorHAnsi"/>
                <w:szCs w:val="22"/>
              </w:rPr>
              <w:t>IAB-node 3</w:t>
            </w:r>
          </w:p>
        </w:tc>
        <w:tc>
          <w:tcPr>
            <w:tcW w:w="1288" w:type="dxa"/>
          </w:tcPr>
          <w:p w14:paraId="4A65FBB0" w14:textId="77777777" w:rsidR="00C06B74" w:rsidRPr="00EB1423" w:rsidRDefault="00C06B74" w:rsidP="000C51C1">
            <w:pPr>
              <w:spacing w:after="120"/>
              <w:jc w:val="center"/>
              <w:rPr>
                <w:rFonts w:asciiTheme="minorHAnsi" w:hAnsiTheme="minorHAnsi"/>
                <w:szCs w:val="22"/>
              </w:rPr>
            </w:pPr>
            <w:r>
              <w:rPr>
                <w:rFonts w:asciiTheme="minorHAnsi" w:hAnsiTheme="minorHAnsi"/>
                <w:szCs w:val="22"/>
              </w:rPr>
              <w:t>1</w:t>
            </w:r>
          </w:p>
        </w:tc>
        <w:tc>
          <w:tcPr>
            <w:tcW w:w="1309" w:type="dxa"/>
          </w:tcPr>
          <w:p w14:paraId="4575798F" w14:textId="77777777" w:rsidR="00C06B74" w:rsidRPr="00EB1423" w:rsidRDefault="00C06B74" w:rsidP="000C51C1">
            <w:pPr>
              <w:spacing w:after="120"/>
              <w:jc w:val="center"/>
              <w:rPr>
                <w:rFonts w:asciiTheme="minorHAnsi" w:hAnsiTheme="minorHAnsi"/>
                <w:szCs w:val="22"/>
              </w:rPr>
            </w:pPr>
            <w:r>
              <w:rPr>
                <w:rFonts w:asciiTheme="minorHAnsi" w:hAnsiTheme="minorHAnsi"/>
                <w:szCs w:val="22"/>
              </w:rPr>
              <w:t>IAB-node 2</w:t>
            </w:r>
          </w:p>
        </w:tc>
        <w:tc>
          <w:tcPr>
            <w:tcW w:w="1207" w:type="dxa"/>
          </w:tcPr>
          <w:p w14:paraId="46C54EFF" w14:textId="77777777" w:rsidR="00C06B74" w:rsidRPr="006A0946" w:rsidRDefault="00C06B74" w:rsidP="000C51C1">
            <w:pPr>
              <w:spacing w:after="120"/>
              <w:jc w:val="center"/>
              <w:rPr>
                <w:rFonts w:asciiTheme="minorHAnsi" w:hAnsiTheme="minorHAnsi"/>
                <w:szCs w:val="22"/>
              </w:rPr>
            </w:pPr>
            <w:r w:rsidRPr="006A0946">
              <w:rPr>
                <w:rFonts w:asciiTheme="minorHAnsi" w:hAnsiTheme="minorHAnsi"/>
                <w:szCs w:val="22"/>
              </w:rPr>
              <w:t>1</w:t>
            </w:r>
          </w:p>
        </w:tc>
        <w:tc>
          <w:tcPr>
            <w:tcW w:w="1101" w:type="dxa"/>
          </w:tcPr>
          <w:p w14:paraId="7AB6F7B9" w14:textId="281CE3DF" w:rsidR="00C06B74" w:rsidRPr="006A0946" w:rsidRDefault="00C06B74" w:rsidP="000C51C1">
            <w:pPr>
              <w:spacing w:after="120"/>
              <w:jc w:val="center"/>
              <w:rPr>
                <w:szCs w:val="22"/>
              </w:rPr>
            </w:pPr>
            <w:r>
              <w:rPr>
                <w:szCs w:val="22"/>
              </w:rPr>
              <w:t>8</w:t>
            </w:r>
          </w:p>
        </w:tc>
        <w:tc>
          <w:tcPr>
            <w:tcW w:w="1101" w:type="dxa"/>
          </w:tcPr>
          <w:p w14:paraId="31F3D54D" w14:textId="6F941EFF" w:rsidR="00C06B74" w:rsidRPr="006A0946" w:rsidRDefault="00C06B74" w:rsidP="000C51C1">
            <w:pPr>
              <w:spacing w:after="120"/>
              <w:jc w:val="center"/>
              <w:rPr>
                <w:szCs w:val="22"/>
              </w:rPr>
            </w:pPr>
            <w:r>
              <w:rPr>
                <w:szCs w:val="22"/>
              </w:rPr>
              <w:t>A</w:t>
            </w:r>
          </w:p>
        </w:tc>
      </w:tr>
      <w:tr w:rsidR="00C06B74" w:rsidRPr="00EB1423" w14:paraId="3B27ACA2" w14:textId="724AC15D" w:rsidTr="00C06B74">
        <w:trPr>
          <w:jc w:val="center"/>
        </w:trPr>
        <w:tc>
          <w:tcPr>
            <w:tcW w:w="1185" w:type="dxa"/>
          </w:tcPr>
          <w:p w14:paraId="6785F8E6" w14:textId="77777777" w:rsidR="00C06B74" w:rsidRPr="00EB1423" w:rsidRDefault="00C06B74" w:rsidP="000C51C1">
            <w:pPr>
              <w:spacing w:after="120"/>
              <w:jc w:val="center"/>
              <w:rPr>
                <w:rFonts w:asciiTheme="minorHAnsi" w:hAnsiTheme="minorHAnsi"/>
                <w:szCs w:val="22"/>
              </w:rPr>
            </w:pPr>
            <w:r>
              <w:rPr>
                <w:rFonts w:asciiTheme="minorHAnsi" w:hAnsiTheme="minorHAnsi"/>
                <w:szCs w:val="22"/>
              </w:rPr>
              <w:t>1</w:t>
            </w:r>
          </w:p>
        </w:tc>
        <w:tc>
          <w:tcPr>
            <w:tcW w:w="1308" w:type="dxa"/>
          </w:tcPr>
          <w:p w14:paraId="19AA8D10" w14:textId="77777777" w:rsidR="00C06B74" w:rsidRPr="00EB1423" w:rsidRDefault="00C06B74" w:rsidP="000C51C1">
            <w:pPr>
              <w:spacing w:after="120"/>
              <w:jc w:val="center"/>
              <w:rPr>
                <w:rFonts w:asciiTheme="minorHAnsi" w:hAnsiTheme="minorHAnsi"/>
                <w:szCs w:val="22"/>
              </w:rPr>
            </w:pPr>
            <w:r>
              <w:rPr>
                <w:rFonts w:asciiTheme="minorHAnsi" w:hAnsiTheme="minorHAnsi"/>
                <w:szCs w:val="22"/>
              </w:rPr>
              <w:t>1</w:t>
            </w:r>
          </w:p>
        </w:tc>
        <w:tc>
          <w:tcPr>
            <w:tcW w:w="1463" w:type="dxa"/>
          </w:tcPr>
          <w:p w14:paraId="3EF25BCE" w14:textId="77777777" w:rsidR="00C06B74" w:rsidRPr="00EB1423" w:rsidRDefault="00C06B74" w:rsidP="000C51C1">
            <w:pPr>
              <w:spacing w:after="120"/>
              <w:jc w:val="center"/>
              <w:rPr>
                <w:rFonts w:asciiTheme="minorHAnsi" w:hAnsiTheme="minorHAnsi"/>
                <w:szCs w:val="22"/>
              </w:rPr>
            </w:pPr>
            <w:r>
              <w:rPr>
                <w:rFonts w:asciiTheme="minorHAnsi" w:hAnsiTheme="minorHAnsi"/>
                <w:szCs w:val="22"/>
              </w:rPr>
              <w:t>IAB-node 3</w:t>
            </w:r>
          </w:p>
        </w:tc>
        <w:tc>
          <w:tcPr>
            <w:tcW w:w="1288" w:type="dxa"/>
          </w:tcPr>
          <w:p w14:paraId="34FC5317" w14:textId="7BBCA459" w:rsidR="00C06B74" w:rsidRPr="00EB1423" w:rsidRDefault="00C06B74" w:rsidP="000C51C1">
            <w:pPr>
              <w:spacing w:after="120"/>
              <w:jc w:val="center"/>
              <w:rPr>
                <w:rFonts w:asciiTheme="minorHAnsi" w:hAnsiTheme="minorHAnsi"/>
                <w:szCs w:val="22"/>
              </w:rPr>
            </w:pPr>
            <w:r>
              <w:rPr>
                <w:rFonts w:asciiTheme="minorHAnsi" w:hAnsiTheme="minorHAnsi"/>
                <w:szCs w:val="22"/>
              </w:rPr>
              <w:t>2</w:t>
            </w:r>
          </w:p>
        </w:tc>
        <w:tc>
          <w:tcPr>
            <w:tcW w:w="1309" w:type="dxa"/>
          </w:tcPr>
          <w:p w14:paraId="4F0C70CC" w14:textId="0813B43D" w:rsidR="00C06B74" w:rsidRPr="00EB1423" w:rsidRDefault="00C06B74" w:rsidP="000C51C1">
            <w:pPr>
              <w:spacing w:after="120"/>
              <w:jc w:val="center"/>
              <w:rPr>
                <w:rFonts w:asciiTheme="minorHAnsi" w:hAnsiTheme="minorHAnsi"/>
                <w:szCs w:val="22"/>
              </w:rPr>
            </w:pPr>
            <w:r>
              <w:rPr>
                <w:rFonts w:asciiTheme="minorHAnsi" w:hAnsiTheme="minorHAnsi"/>
                <w:szCs w:val="22"/>
              </w:rPr>
              <w:t>IAB-node 4</w:t>
            </w:r>
          </w:p>
        </w:tc>
        <w:tc>
          <w:tcPr>
            <w:tcW w:w="1207" w:type="dxa"/>
          </w:tcPr>
          <w:p w14:paraId="2B501AFA" w14:textId="5840E312" w:rsidR="00C06B74" w:rsidRPr="006A0946" w:rsidRDefault="00C06B74" w:rsidP="000C51C1">
            <w:pPr>
              <w:spacing w:after="120"/>
              <w:jc w:val="center"/>
              <w:rPr>
                <w:rFonts w:asciiTheme="minorHAnsi" w:hAnsiTheme="minorHAnsi"/>
                <w:szCs w:val="22"/>
              </w:rPr>
            </w:pPr>
            <w:r>
              <w:rPr>
                <w:rFonts w:asciiTheme="minorHAnsi" w:hAnsiTheme="minorHAnsi"/>
                <w:szCs w:val="22"/>
              </w:rPr>
              <w:t>2</w:t>
            </w:r>
          </w:p>
        </w:tc>
        <w:tc>
          <w:tcPr>
            <w:tcW w:w="1101" w:type="dxa"/>
          </w:tcPr>
          <w:p w14:paraId="3C328860" w14:textId="775EB973" w:rsidR="00C06B74" w:rsidRDefault="00C06B74" w:rsidP="000C51C1">
            <w:pPr>
              <w:spacing w:after="120"/>
              <w:jc w:val="center"/>
              <w:rPr>
                <w:szCs w:val="22"/>
              </w:rPr>
            </w:pPr>
            <w:r>
              <w:rPr>
                <w:szCs w:val="22"/>
              </w:rPr>
              <w:t>8</w:t>
            </w:r>
          </w:p>
        </w:tc>
        <w:tc>
          <w:tcPr>
            <w:tcW w:w="1101" w:type="dxa"/>
          </w:tcPr>
          <w:p w14:paraId="38E8F72F" w14:textId="65053553" w:rsidR="00C06B74" w:rsidRDefault="00C06B74" w:rsidP="000C51C1">
            <w:pPr>
              <w:spacing w:after="120"/>
              <w:jc w:val="center"/>
              <w:rPr>
                <w:szCs w:val="22"/>
              </w:rPr>
            </w:pPr>
            <w:r>
              <w:rPr>
                <w:szCs w:val="22"/>
              </w:rPr>
              <w:t>B</w:t>
            </w:r>
          </w:p>
        </w:tc>
      </w:tr>
    </w:tbl>
    <w:p w14:paraId="0C741F6F" w14:textId="5DE6A83C" w:rsidR="00F831DF" w:rsidRDefault="00F831DF" w:rsidP="003D0616"/>
    <w:p w14:paraId="7028415C" w14:textId="7CB0197D" w:rsidR="00D32B61" w:rsidRDefault="009E77ED" w:rsidP="003D0616">
      <w:r>
        <w:t>W</w:t>
      </w:r>
      <w:r w:rsidR="00D32B61">
        <w:t>hen a packet on UE bearer ID arrives at IAB-node 1 from the donor DU, IAB-node 1 needs to make a route selection and decide whether to forward this packet to IAB-node 2 on Route ID 1, or to IAB-node 4 on Route ID 2.</w:t>
      </w:r>
      <w:r w:rsidR="00BE5201">
        <w:t xml:space="preserve"> T</w:t>
      </w:r>
      <w:r w:rsidR="00D32B61">
        <w:t>o</w:t>
      </w:r>
      <w:r w:rsidR="00BE5201">
        <w:t xml:space="preserve"> adequately</w:t>
      </w:r>
      <w:r w:rsidR="00D32B61">
        <w:t xml:space="preserve"> perform this decision function, IAB-node 1 </w:t>
      </w:r>
      <w:r w:rsidR="00DC35A0">
        <w:t>needs to</w:t>
      </w:r>
      <w:r w:rsidR="00D32B61">
        <w:t>:</w:t>
      </w:r>
    </w:p>
    <w:p w14:paraId="1D1C3623" w14:textId="6652BB6A" w:rsidR="00D32B61" w:rsidRDefault="00DC35A0" w:rsidP="00D32B61">
      <w:pPr>
        <w:pStyle w:val="ListParagraph"/>
        <w:numPr>
          <w:ilvl w:val="0"/>
          <w:numId w:val="26"/>
        </w:numPr>
      </w:pPr>
      <w:r>
        <w:t xml:space="preserve">Be provided with </w:t>
      </w:r>
      <w:proofErr w:type="gramStart"/>
      <w:r>
        <w:t>s</w:t>
      </w:r>
      <w:r w:rsidR="00D32B61">
        <w:t>ufficient</w:t>
      </w:r>
      <w:proofErr w:type="gramEnd"/>
      <w:r w:rsidR="00D32B61">
        <w:t xml:space="preserve"> information related to Route ID 1 vs. Route ID 2 to compare</w:t>
      </w:r>
      <w:r w:rsidR="009546D1">
        <w:t xml:space="preserve"> and decide</w:t>
      </w:r>
      <w:r w:rsidR="009E77ED">
        <w:t xml:space="preserve"> between the two routes</w:t>
      </w:r>
      <w:r>
        <w:t xml:space="preserve">. This information could be in the form of a cost metric as </w:t>
      </w:r>
      <w:r w:rsidR="00704C02">
        <w:t xml:space="preserve">shown in Tables 1 and 2 above and </w:t>
      </w:r>
      <w:r>
        <w:t>already described in section 9.7.11 of the IAB SI TR [1].</w:t>
      </w:r>
    </w:p>
    <w:p w14:paraId="6062F493" w14:textId="67C72C57" w:rsidR="00D32B61" w:rsidRDefault="00D32B61" w:rsidP="00A72AFC">
      <w:pPr>
        <w:pStyle w:val="ListParagraph"/>
        <w:numPr>
          <w:ilvl w:val="0"/>
          <w:numId w:val="26"/>
        </w:numPr>
        <w:spacing w:after="240"/>
      </w:pPr>
      <w:r>
        <w:lastRenderedPageBreak/>
        <w:t xml:space="preserve">Be provided with </w:t>
      </w:r>
      <w:r w:rsidR="009E77ED">
        <w:t xml:space="preserve">some guidance or </w:t>
      </w:r>
      <w:r>
        <w:t>a decision by an external entity (e.g. CU-CP) regardin</w:t>
      </w:r>
      <w:r w:rsidR="00A72AFC">
        <w:t>g</w:t>
      </w:r>
      <w:r w:rsidR="009E77ED">
        <w:t xml:space="preserve"> which route to use</w:t>
      </w:r>
      <w:r>
        <w:t xml:space="preserve"> for packet forwarding</w:t>
      </w:r>
      <w:r w:rsidR="001E3D58">
        <w:t>.</w:t>
      </w:r>
      <w:r w:rsidR="004E0BD2">
        <w:t xml:space="preserve"> More details on this aspect is discussed in a companion contribution [2].</w:t>
      </w:r>
    </w:p>
    <w:p w14:paraId="405621E3" w14:textId="002C3FA1" w:rsidR="00D32B61" w:rsidRDefault="00CA4B6F" w:rsidP="003D0616">
      <w:r>
        <w:t>W</w:t>
      </w:r>
      <w:r w:rsidR="00D32B61">
        <w:t xml:space="preserve">e </w:t>
      </w:r>
      <w:r w:rsidR="00A72AFC">
        <w:t>propose that RAN2 should discuss</w:t>
      </w:r>
      <w:r w:rsidR="00D32B61">
        <w:t xml:space="preserve"> both ways to help the IAB node decide which route to select when redundant routes are available to forward a packet to its given destination IAB node. </w:t>
      </w:r>
    </w:p>
    <w:p w14:paraId="2185807E" w14:textId="0A5D1E34" w:rsidR="00DB5761" w:rsidRDefault="00DB5761" w:rsidP="00DB5761">
      <w:pPr>
        <w:rPr>
          <w:b/>
        </w:rPr>
      </w:pPr>
      <w:r>
        <w:rPr>
          <w:b/>
        </w:rPr>
        <w:t>Proposal 1</w:t>
      </w:r>
      <w:r w:rsidRPr="0081221B">
        <w:rPr>
          <w:b/>
        </w:rPr>
        <w:t xml:space="preserve">: </w:t>
      </w:r>
      <w:r>
        <w:rPr>
          <w:b/>
        </w:rPr>
        <w:t xml:space="preserve">RAN2 should discuss ways in which an IAB node can be equipped with appropriate information </w:t>
      </w:r>
      <w:r w:rsidR="00DC35A0">
        <w:rPr>
          <w:b/>
        </w:rPr>
        <w:t xml:space="preserve">(e.g. cost metric) </w:t>
      </w:r>
      <w:r>
        <w:rPr>
          <w:b/>
        </w:rPr>
        <w:t xml:space="preserve">to compare different redundant paths to make a route selection </w:t>
      </w:r>
      <w:r w:rsidR="00426F60">
        <w:rPr>
          <w:b/>
        </w:rPr>
        <w:t xml:space="preserve">decision </w:t>
      </w:r>
      <w:r>
        <w:rPr>
          <w:b/>
        </w:rPr>
        <w:t>for packet forwarding</w:t>
      </w:r>
      <w:r w:rsidRPr="0081221B">
        <w:rPr>
          <w:b/>
        </w:rPr>
        <w:t xml:space="preserve">. </w:t>
      </w:r>
    </w:p>
    <w:p w14:paraId="193F9184" w14:textId="4981064A" w:rsidR="00A72AFC" w:rsidRDefault="00A72AFC" w:rsidP="003D0616">
      <w:pPr>
        <w:rPr>
          <w:b/>
        </w:rPr>
      </w:pPr>
      <w:r>
        <w:rPr>
          <w:b/>
        </w:rPr>
        <w:t>Proposal 2: RAN2 should discuss control plane signaling to provide route selection guidance/decision to an IAB node in case of route redundancy.</w:t>
      </w:r>
    </w:p>
    <w:p w14:paraId="70C82586" w14:textId="6A5BE23B" w:rsidR="008D04DC" w:rsidRDefault="007C3145" w:rsidP="008D04DC">
      <w:pPr>
        <w:pStyle w:val="Heading1"/>
      </w:pPr>
      <w:r>
        <w:t>Conclusion</w:t>
      </w:r>
    </w:p>
    <w:p w14:paraId="5D3F33F4" w14:textId="30B367ED" w:rsidR="00F35C83" w:rsidRDefault="00312B92" w:rsidP="00F35C83">
      <w:pPr>
        <w:rPr>
          <w:b/>
          <w:lang w:val="en-GB"/>
        </w:rPr>
      </w:pPr>
      <w:r>
        <w:rPr>
          <w:lang w:val="en-GB"/>
        </w:rPr>
        <w:t>I</w:t>
      </w:r>
      <w:r w:rsidR="00987D62">
        <w:rPr>
          <w:lang w:val="en-GB"/>
        </w:rPr>
        <w:t xml:space="preserve">n </w:t>
      </w:r>
      <w:r w:rsidR="00357EAF">
        <w:rPr>
          <w:lang w:val="en-GB"/>
        </w:rPr>
        <w:t>this paper we discussed the issue of route selection in case of route redundancy. The following proposals were made</w:t>
      </w:r>
      <w:r w:rsidR="00993081">
        <w:rPr>
          <w:lang w:val="en-GB"/>
        </w:rPr>
        <w:t xml:space="preserve"> for consideration</w:t>
      </w:r>
      <w:r w:rsidR="00BD46DC">
        <w:rPr>
          <w:lang w:val="en-GB"/>
        </w:rPr>
        <w:t>:</w:t>
      </w:r>
    </w:p>
    <w:p w14:paraId="74325AD2" w14:textId="17AD3BA4" w:rsidR="006626A2" w:rsidRDefault="006626A2" w:rsidP="006626A2">
      <w:pPr>
        <w:rPr>
          <w:b/>
        </w:rPr>
      </w:pPr>
      <w:r>
        <w:rPr>
          <w:b/>
        </w:rPr>
        <w:t>Proposal 1</w:t>
      </w:r>
      <w:r w:rsidRPr="0081221B">
        <w:rPr>
          <w:b/>
        </w:rPr>
        <w:t xml:space="preserve">: </w:t>
      </w:r>
      <w:r>
        <w:rPr>
          <w:b/>
        </w:rPr>
        <w:t xml:space="preserve">RAN2 should discuss ways in which an IAB node can be equipped with appropriate information (e.g. cost metric) to compare different redundant paths to make a route selection </w:t>
      </w:r>
      <w:r w:rsidR="00426F60">
        <w:rPr>
          <w:b/>
        </w:rPr>
        <w:t xml:space="preserve">decision </w:t>
      </w:r>
      <w:r>
        <w:rPr>
          <w:b/>
        </w:rPr>
        <w:t>for packet forwarding</w:t>
      </w:r>
      <w:r w:rsidRPr="0081221B">
        <w:rPr>
          <w:b/>
        </w:rPr>
        <w:t xml:space="preserve">. </w:t>
      </w:r>
    </w:p>
    <w:p w14:paraId="4AD30DA5" w14:textId="77777777" w:rsidR="006626A2" w:rsidRDefault="006626A2" w:rsidP="006626A2">
      <w:pPr>
        <w:rPr>
          <w:b/>
        </w:rPr>
      </w:pPr>
      <w:r>
        <w:rPr>
          <w:b/>
        </w:rPr>
        <w:t>Proposal 2: RAN2 should discuss control plane signaling to provide route selection guidance/decision to an IAB node in case of route redundancy.</w:t>
      </w:r>
    </w:p>
    <w:p w14:paraId="1E265CDE" w14:textId="77777777" w:rsidR="00AA4B8E" w:rsidRPr="00BF3B8F" w:rsidRDefault="00AA4B8E" w:rsidP="000303D7">
      <w:pPr>
        <w:rPr>
          <w:lang w:val="en-GB"/>
        </w:rPr>
      </w:pPr>
    </w:p>
    <w:p w14:paraId="3C099C76" w14:textId="65FF6AF8" w:rsidR="00AF2C72" w:rsidRPr="006B13A0" w:rsidRDefault="00AF2C72" w:rsidP="006B13A0">
      <w:pPr>
        <w:pStyle w:val="Heading1"/>
      </w:pPr>
      <w:r>
        <w:t>Reference</w:t>
      </w:r>
      <w:r w:rsidR="00A553C2">
        <w:t>s</w:t>
      </w:r>
    </w:p>
    <w:p w14:paraId="2673C5D2" w14:textId="77777777" w:rsidR="004E0BD2" w:rsidRDefault="001D0202" w:rsidP="003577E0">
      <w:pPr>
        <w:pStyle w:val="2222"/>
        <w:numPr>
          <w:ilvl w:val="0"/>
          <w:numId w:val="2"/>
        </w:numPr>
        <w:spacing w:after="120" w:line="288" w:lineRule="auto"/>
        <w:ind w:left="360" w:firstLineChars="0"/>
        <w:jc w:val="left"/>
        <w:rPr>
          <w:rFonts w:cs="Times New Roman"/>
          <w:lang w:eastAsia="ko-KR"/>
        </w:rPr>
      </w:pPr>
      <w:r>
        <w:rPr>
          <w:rFonts w:cs="Times New Roman"/>
          <w:lang w:eastAsia="ko-KR"/>
        </w:rPr>
        <w:t>3GPP TR38.874 V16.0.0</w:t>
      </w:r>
      <w:r w:rsidR="003577E0" w:rsidRPr="003577E0">
        <w:rPr>
          <w:rFonts w:cs="Times New Roman"/>
          <w:lang w:eastAsia="ko-KR"/>
        </w:rPr>
        <w:t xml:space="preserve"> </w:t>
      </w:r>
    </w:p>
    <w:p w14:paraId="51D25087" w14:textId="2CEE523D" w:rsidR="00A603D2" w:rsidRDefault="004E0BD2" w:rsidP="003577E0">
      <w:pPr>
        <w:pStyle w:val="2222"/>
        <w:numPr>
          <w:ilvl w:val="0"/>
          <w:numId w:val="2"/>
        </w:numPr>
        <w:spacing w:after="120" w:line="288" w:lineRule="auto"/>
        <w:ind w:left="360" w:firstLineChars="0"/>
        <w:jc w:val="left"/>
        <w:rPr>
          <w:rFonts w:cs="Times New Roman"/>
          <w:lang w:eastAsia="ko-KR"/>
        </w:rPr>
      </w:pPr>
      <w:r>
        <w:rPr>
          <w:rFonts w:cs="Times New Roman"/>
          <w:lang w:eastAsia="ko-KR"/>
        </w:rPr>
        <w:t>R2-19</w:t>
      </w:r>
      <w:r w:rsidR="00926107">
        <w:rPr>
          <w:rFonts w:cs="Times New Roman"/>
          <w:lang w:eastAsia="ko-KR"/>
        </w:rPr>
        <w:t>00945</w:t>
      </w:r>
      <w:bookmarkStart w:id="3" w:name="_GoBack"/>
      <w:bookmarkEnd w:id="3"/>
      <w:r>
        <w:rPr>
          <w:rFonts w:cs="Times New Roman"/>
          <w:lang w:eastAsia="ko-KR"/>
        </w:rPr>
        <w:t>, Control plane signalling to support IAB routing, AT&amp;T</w:t>
      </w:r>
      <w:r w:rsidR="003577E0" w:rsidRPr="003577E0">
        <w:rPr>
          <w:rFonts w:cs="Times New Roman"/>
          <w:lang w:eastAsia="ko-KR"/>
        </w:rPr>
        <w:t xml:space="preserve"> </w:t>
      </w:r>
    </w:p>
    <w:p w14:paraId="1F7F9F0E" w14:textId="48BC5316" w:rsidR="009D1A91" w:rsidRDefault="009D1A91" w:rsidP="009D1A91">
      <w:pPr>
        <w:pStyle w:val="2222"/>
        <w:spacing w:after="120" w:line="288" w:lineRule="auto"/>
        <w:ind w:firstLineChars="0" w:firstLine="0"/>
        <w:jc w:val="left"/>
        <w:rPr>
          <w:rFonts w:cs="Times New Roman"/>
          <w:lang w:eastAsia="ko-KR"/>
        </w:rPr>
      </w:pPr>
    </w:p>
    <w:sectPr w:rsidR="009D1A91" w:rsidSect="001D737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72F84" w14:textId="77777777" w:rsidR="003854ED" w:rsidRDefault="003854ED" w:rsidP="00A03DF3">
      <w:pPr>
        <w:spacing w:after="0"/>
      </w:pPr>
      <w:r>
        <w:separator/>
      </w:r>
    </w:p>
  </w:endnote>
  <w:endnote w:type="continuationSeparator" w:id="0">
    <w:p w14:paraId="3B551136" w14:textId="77777777" w:rsidR="003854ED" w:rsidRDefault="003854E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C883EA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933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382">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75C7F" w14:textId="77777777" w:rsidR="003854ED" w:rsidRDefault="003854ED" w:rsidP="00A03DF3">
      <w:pPr>
        <w:spacing w:after="0"/>
      </w:pPr>
      <w:r>
        <w:separator/>
      </w:r>
    </w:p>
  </w:footnote>
  <w:footnote w:type="continuationSeparator" w:id="0">
    <w:p w14:paraId="2CDCC423" w14:textId="77777777" w:rsidR="003854ED" w:rsidRDefault="003854ED"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C96754"/>
    <w:multiLevelType w:val="hybridMultilevel"/>
    <w:tmpl w:val="A7E6CDA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E55F1"/>
    <w:multiLevelType w:val="hybridMultilevel"/>
    <w:tmpl w:val="8B7224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8748DA"/>
    <w:multiLevelType w:val="hybridMultilevel"/>
    <w:tmpl w:val="0D9ED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B56DDC"/>
    <w:multiLevelType w:val="hybridMultilevel"/>
    <w:tmpl w:val="1780FDFC"/>
    <w:lvl w:ilvl="0" w:tplc="26AA8DD8">
      <w:start w:val="1"/>
      <w:numFmt w:val="bullet"/>
      <w:lvlText w:val="-"/>
      <w:lvlJc w:val="left"/>
      <w:pPr>
        <w:ind w:left="393" w:hanging="360"/>
      </w:pPr>
      <w:rPr>
        <w:rFonts w:ascii="Arial" w:eastAsia="Malgun Gothic" w:hAnsi="Arial" w:cs="Arial" w:hint="default"/>
      </w:rPr>
    </w:lvl>
    <w:lvl w:ilvl="1" w:tplc="04090003">
      <w:start w:val="1"/>
      <w:numFmt w:val="bullet"/>
      <w:lvlText w:val="o"/>
      <w:lvlJc w:val="left"/>
      <w:pPr>
        <w:ind w:left="1113" w:hanging="360"/>
      </w:pPr>
      <w:rPr>
        <w:rFonts w:ascii="Courier New" w:hAnsi="Courier New" w:cs="Courier New" w:hint="default"/>
      </w:rPr>
    </w:lvl>
    <w:lvl w:ilvl="2" w:tplc="04090005">
      <w:start w:val="1"/>
      <w:numFmt w:val="bullet"/>
      <w:lvlText w:val=""/>
      <w:lvlJc w:val="left"/>
      <w:pPr>
        <w:ind w:left="1833" w:hanging="360"/>
      </w:pPr>
      <w:rPr>
        <w:rFonts w:ascii="Wingdings" w:hAnsi="Wingdings" w:hint="default"/>
      </w:rPr>
    </w:lvl>
    <w:lvl w:ilvl="3" w:tplc="04090001">
      <w:start w:val="1"/>
      <w:numFmt w:val="bullet"/>
      <w:lvlText w:val=""/>
      <w:lvlJc w:val="left"/>
      <w:pPr>
        <w:ind w:left="2553" w:hanging="360"/>
      </w:pPr>
      <w:rPr>
        <w:rFonts w:ascii="Symbol" w:hAnsi="Symbol" w:hint="default"/>
      </w:rPr>
    </w:lvl>
    <w:lvl w:ilvl="4" w:tplc="04090003">
      <w:start w:val="1"/>
      <w:numFmt w:val="bullet"/>
      <w:lvlText w:val="o"/>
      <w:lvlJc w:val="left"/>
      <w:pPr>
        <w:ind w:left="3273" w:hanging="360"/>
      </w:pPr>
      <w:rPr>
        <w:rFonts w:ascii="Courier New" w:hAnsi="Courier New" w:cs="Courier New" w:hint="default"/>
      </w:rPr>
    </w:lvl>
    <w:lvl w:ilvl="5" w:tplc="04090005">
      <w:start w:val="1"/>
      <w:numFmt w:val="bullet"/>
      <w:lvlText w:val=""/>
      <w:lvlJc w:val="left"/>
      <w:pPr>
        <w:ind w:left="3993" w:hanging="360"/>
      </w:pPr>
      <w:rPr>
        <w:rFonts w:ascii="Wingdings" w:hAnsi="Wingdings" w:hint="default"/>
      </w:rPr>
    </w:lvl>
    <w:lvl w:ilvl="6" w:tplc="04090001">
      <w:start w:val="1"/>
      <w:numFmt w:val="bullet"/>
      <w:lvlText w:val=""/>
      <w:lvlJc w:val="left"/>
      <w:pPr>
        <w:ind w:left="4713" w:hanging="360"/>
      </w:pPr>
      <w:rPr>
        <w:rFonts w:ascii="Symbol" w:hAnsi="Symbol" w:hint="default"/>
      </w:rPr>
    </w:lvl>
    <w:lvl w:ilvl="7" w:tplc="04090003">
      <w:start w:val="1"/>
      <w:numFmt w:val="bullet"/>
      <w:lvlText w:val="o"/>
      <w:lvlJc w:val="left"/>
      <w:pPr>
        <w:ind w:left="5433" w:hanging="360"/>
      </w:pPr>
      <w:rPr>
        <w:rFonts w:ascii="Courier New" w:hAnsi="Courier New" w:cs="Courier New" w:hint="default"/>
      </w:rPr>
    </w:lvl>
    <w:lvl w:ilvl="8" w:tplc="04090005">
      <w:start w:val="1"/>
      <w:numFmt w:val="bullet"/>
      <w:lvlText w:val=""/>
      <w:lvlJc w:val="left"/>
      <w:pPr>
        <w:ind w:left="6153" w:hanging="360"/>
      </w:pPr>
      <w:rPr>
        <w:rFonts w:ascii="Wingdings" w:hAnsi="Wingdings" w:hint="default"/>
      </w:rPr>
    </w:lvl>
  </w:abstractNum>
  <w:abstractNum w:abstractNumId="8"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C0234"/>
    <w:multiLevelType w:val="hybridMultilevel"/>
    <w:tmpl w:val="58DC7A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1D1D56"/>
    <w:multiLevelType w:val="hybridMultilevel"/>
    <w:tmpl w:val="6AC0B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91761"/>
    <w:multiLevelType w:val="hybridMultilevel"/>
    <w:tmpl w:val="284C5D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9173294"/>
    <w:multiLevelType w:val="hybridMultilevel"/>
    <w:tmpl w:val="1020D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35F2FEF"/>
    <w:multiLevelType w:val="hybridMultilevel"/>
    <w:tmpl w:val="315E6D64"/>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8" w15:restartNumberingAfterBreak="0">
    <w:nsid w:val="58476D69"/>
    <w:multiLevelType w:val="hybridMultilevel"/>
    <w:tmpl w:val="6CFEE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8B5"/>
    <w:multiLevelType w:val="hybridMultilevel"/>
    <w:tmpl w:val="258CE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5D1838"/>
    <w:multiLevelType w:val="hybridMultilevel"/>
    <w:tmpl w:val="F56CD2A4"/>
    <w:lvl w:ilvl="0" w:tplc="3AE618A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07C60F8" w:tentative="1">
      <w:start w:val="1"/>
      <w:numFmt w:val="bullet"/>
      <w:lvlText w:val="-"/>
      <w:lvlJc w:val="left"/>
      <w:pPr>
        <w:tabs>
          <w:tab w:val="num" w:pos="2160"/>
        </w:tabs>
        <w:ind w:left="2160" w:hanging="360"/>
      </w:pPr>
      <w:rPr>
        <w:rFonts w:ascii="Times New Roman" w:hAnsi="Times New Roman" w:hint="default"/>
      </w:rPr>
    </w:lvl>
    <w:lvl w:ilvl="3" w:tplc="745C9042" w:tentative="1">
      <w:start w:val="1"/>
      <w:numFmt w:val="bullet"/>
      <w:lvlText w:val="-"/>
      <w:lvlJc w:val="left"/>
      <w:pPr>
        <w:tabs>
          <w:tab w:val="num" w:pos="2880"/>
        </w:tabs>
        <w:ind w:left="2880" w:hanging="360"/>
      </w:pPr>
      <w:rPr>
        <w:rFonts w:ascii="Times New Roman" w:hAnsi="Times New Roman" w:hint="default"/>
      </w:rPr>
    </w:lvl>
    <w:lvl w:ilvl="4" w:tplc="9F7A720A" w:tentative="1">
      <w:start w:val="1"/>
      <w:numFmt w:val="bullet"/>
      <w:lvlText w:val="-"/>
      <w:lvlJc w:val="left"/>
      <w:pPr>
        <w:tabs>
          <w:tab w:val="num" w:pos="3600"/>
        </w:tabs>
        <w:ind w:left="3600" w:hanging="360"/>
      </w:pPr>
      <w:rPr>
        <w:rFonts w:ascii="Times New Roman" w:hAnsi="Times New Roman" w:hint="default"/>
      </w:rPr>
    </w:lvl>
    <w:lvl w:ilvl="5" w:tplc="7370249C" w:tentative="1">
      <w:start w:val="1"/>
      <w:numFmt w:val="bullet"/>
      <w:lvlText w:val="-"/>
      <w:lvlJc w:val="left"/>
      <w:pPr>
        <w:tabs>
          <w:tab w:val="num" w:pos="4320"/>
        </w:tabs>
        <w:ind w:left="4320" w:hanging="360"/>
      </w:pPr>
      <w:rPr>
        <w:rFonts w:ascii="Times New Roman" w:hAnsi="Times New Roman" w:hint="default"/>
      </w:rPr>
    </w:lvl>
    <w:lvl w:ilvl="6" w:tplc="DDDCD1CE" w:tentative="1">
      <w:start w:val="1"/>
      <w:numFmt w:val="bullet"/>
      <w:lvlText w:val="-"/>
      <w:lvlJc w:val="left"/>
      <w:pPr>
        <w:tabs>
          <w:tab w:val="num" w:pos="5040"/>
        </w:tabs>
        <w:ind w:left="5040" w:hanging="360"/>
      </w:pPr>
      <w:rPr>
        <w:rFonts w:ascii="Times New Roman" w:hAnsi="Times New Roman" w:hint="default"/>
      </w:rPr>
    </w:lvl>
    <w:lvl w:ilvl="7" w:tplc="77DEF0C4" w:tentative="1">
      <w:start w:val="1"/>
      <w:numFmt w:val="bullet"/>
      <w:lvlText w:val="-"/>
      <w:lvlJc w:val="left"/>
      <w:pPr>
        <w:tabs>
          <w:tab w:val="num" w:pos="5760"/>
        </w:tabs>
        <w:ind w:left="5760" w:hanging="360"/>
      </w:pPr>
      <w:rPr>
        <w:rFonts w:ascii="Times New Roman" w:hAnsi="Times New Roman" w:hint="default"/>
      </w:rPr>
    </w:lvl>
    <w:lvl w:ilvl="8" w:tplc="2FA0773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6684A36"/>
    <w:multiLevelType w:val="hybridMultilevel"/>
    <w:tmpl w:val="7F9AC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B4003E"/>
    <w:multiLevelType w:val="hybridMultilevel"/>
    <w:tmpl w:val="DEC236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494FF8"/>
    <w:multiLevelType w:val="hybridMultilevel"/>
    <w:tmpl w:val="308E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663F13"/>
    <w:multiLevelType w:val="hybridMultilevel"/>
    <w:tmpl w:val="773A4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4"/>
  </w:num>
  <w:num w:numId="5">
    <w:abstractNumId w:val="8"/>
  </w:num>
  <w:num w:numId="6">
    <w:abstractNumId w:val="15"/>
  </w:num>
  <w:num w:numId="7">
    <w:abstractNumId w:val="3"/>
  </w:num>
  <w:num w:numId="8">
    <w:abstractNumId w:val="10"/>
  </w:num>
  <w:num w:numId="9">
    <w:abstractNumId w:val="24"/>
  </w:num>
  <w:num w:numId="10">
    <w:abstractNumId w:val="14"/>
  </w:num>
  <w:num w:numId="11">
    <w:abstractNumId w:val="25"/>
  </w:num>
  <w:num w:numId="12">
    <w:abstractNumId w:val="1"/>
  </w:num>
  <w:num w:numId="13">
    <w:abstractNumId w:val="6"/>
  </w:num>
  <w:num w:numId="14">
    <w:abstractNumId w:val="12"/>
  </w:num>
  <w:num w:numId="15">
    <w:abstractNumId w:val="19"/>
  </w:num>
  <w:num w:numId="16">
    <w:abstractNumId w:val="5"/>
  </w:num>
  <w:num w:numId="17">
    <w:abstractNumId w:val="9"/>
  </w:num>
  <w:num w:numId="18">
    <w:abstractNumId w:val="7"/>
  </w:num>
  <w:num w:numId="19">
    <w:abstractNumId w:val="11"/>
  </w:num>
  <w:num w:numId="20">
    <w:abstractNumId w:val="18"/>
  </w:num>
  <w:num w:numId="21">
    <w:abstractNumId w:val="23"/>
  </w:num>
  <w:num w:numId="22">
    <w:abstractNumId w:val="20"/>
  </w:num>
  <w:num w:numId="23">
    <w:abstractNumId w:val="16"/>
  </w:num>
  <w:num w:numId="24">
    <w:abstractNumId w:val="21"/>
  </w:num>
  <w:num w:numId="25">
    <w:abstractNumId w:val="13"/>
  </w:num>
  <w:num w:numId="26">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595"/>
    <w:rsid w:val="00001FDA"/>
    <w:rsid w:val="0000328B"/>
    <w:rsid w:val="000053E7"/>
    <w:rsid w:val="00005420"/>
    <w:rsid w:val="000057CD"/>
    <w:rsid w:val="00010AD5"/>
    <w:rsid w:val="00011622"/>
    <w:rsid w:val="000135A6"/>
    <w:rsid w:val="0001508A"/>
    <w:rsid w:val="0001527B"/>
    <w:rsid w:val="00015895"/>
    <w:rsid w:val="000159A3"/>
    <w:rsid w:val="00016C91"/>
    <w:rsid w:val="00022FDE"/>
    <w:rsid w:val="000260D4"/>
    <w:rsid w:val="00027C22"/>
    <w:rsid w:val="00027EBC"/>
    <w:rsid w:val="000303D7"/>
    <w:rsid w:val="00030C32"/>
    <w:rsid w:val="00030F70"/>
    <w:rsid w:val="000339EA"/>
    <w:rsid w:val="00033AB4"/>
    <w:rsid w:val="00034E4C"/>
    <w:rsid w:val="00035544"/>
    <w:rsid w:val="00035EA3"/>
    <w:rsid w:val="00036CD9"/>
    <w:rsid w:val="00043BFA"/>
    <w:rsid w:val="00044E86"/>
    <w:rsid w:val="0004589F"/>
    <w:rsid w:val="00045958"/>
    <w:rsid w:val="00045CDA"/>
    <w:rsid w:val="00047B90"/>
    <w:rsid w:val="00051095"/>
    <w:rsid w:val="00051B99"/>
    <w:rsid w:val="00055CAE"/>
    <w:rsid w:val="00056C37"/>
    <w:rsid w:val="00060658"/>
    <w:rsid w:val="00060C75"/>
    <w:rsid w:val="00061478"/>
    <w:rsid w:val="00066211"/>
    <w:rsid w:val="00066D52"/>
    <w:rsid w:val="0007152D"/>
    <w:rsid w:val="0007333F"/>
    <w:rsid w:val="00076B7D"/>
    <w:rsid w:val="000778C5"/>
    <w:rsid w:val="000832B2"/>
    <w:rsid w:val="000873AD"/>
    <w:rsid w:val="00090F30"/>
    <w:rsid w:val="00091745"/>
    <w:rsid w:val="00092FC7"/>
    <w:rsid w:val="000935E4"/>
    <w:rsid w:val="000954F9"/>
    <w:rsid w:val="0009561A"/>
    <w:rsid w:val="000959FE"/>
    <w:rsid w:val="0009671B"/>
    <w:rsid w:val="00097DCF"/>
    <w:rsid w:val="000A006B"/>
    <w:rsid w:val="000A1C3B"/>
    <w:rsid w:val="000A34DE"/>
    <w:rsid w:val="000A3623"/>
    <w:rsid w:val="000A3742"/>
    <w:rsid w:val="000A4B9C"/>
    <w:rsid w:val="000A63D9"/>
    <w:rsid w:val="000A690F"/>
    <w:rsid w:val="000B30CF"/>
    <w:rsid w:val="000B3C8E"/>
    <w:rsid w:val="000B4387"/>
    <w:rsid w:val="000B5342"/>
    <w:rsid w:val="000B54C3"/>
    <w:rsid w:val="000C2AB2"/>
    <w:rsid w:val="000C3241"/>
    <w:rsid w:val="000C54D1"/>
    <w:rsid w:val="000C5764"/>
    <w:rsid w:val="000C5F30"/>
    <w:rsid w:val="000D0C13"/>
    <w:rsid w:val="000D0DED"/>
    <w:rsid w:val="000D0F48"/>
    <w:rsid w:val="000D1DF5"/>
    <w:rsid w:val="000D2AC2"/>
    <w:rsid w:val="000D3F41"/>
    <w:rsid w:val="000D44F3"/>
    <w:rsid w:val="000D7B19"/>
    <w:rsid w:val="000E1206"/>
    <w:rsid w:val="000E13E5"/>
    <w:rsid w:val="000E201B"/>
    <w:rsid w:val="000E4677"/>
    <w:rsid w:val="000E74F9"/>
    <w:rsid w:val="000E7D06"/>
    <w:rsid w:val="000F0E8F"/>
    <w:rsid w:val="000F1625"/>
    <w:rsid w:val="000F6F27"/>
    <w:rsid w:val="000F70D6"/>
    <w:rsid w:val="001001EF"/>
    <w:rsid w:val="00101C60"/>
    <w:rsid w:val="001026C3"/>
    <w:rsid w:val="001030BA"/>
    <w:rsid w:val="00104F96"/>
    <w:rsid w:val="00105963"/>
    <w:rsid w:val="0010736D"/>
    <w:rsid w:val="00107EBD"/>
    <w:rsid w:val="00112054"/>
    <w:rsid w:val="0011294F"/>
    <w:rsid w:val="00112BF4"/>
    <w:rsid w:val="00113FE1"/>
    <w:rsid w:val="001153C1"/>
    <w:rsid w:val="0011607E"/>
    <w:rsid w:val="00116777"/>
    <w:rsid w:val="00116964"/>
    <w:rsid w:val="001207B3"/>
    <w:rsid w:val="001215A0"/>
    <w:rsid w:val="00121C9D"/>
    <w:rsid w:val="00123BDE"/>
    <w:rsid w:val="001241AA"/>
    <w:rsid w:val="00125BD3"/>
    <w:rsid w:val="001268BD"/>
    <w:rsid w:val="00130CD1"/>
    <w:rsid w:val="001312E0"/>
    <w:rsid w:val="001324C6"/>
    <w:rsid w:val="0013305B"/>
    <w:rsid w:val="00134857"/>
    <w:rsid w:val="00134AB1"/>
    <w:rsid w:val="0013723F"/>
    <w:rsid w:val="001372D8"/>
    <w:rsid w:val="00137A1A"/>
    <w:rsid w:val="001402F1"/>
    <w:rsid w:val="00142F9D"/>
    <w:rsid w:val="001439E0"/>
    <w:rsid w:val="001440C3"/>
    <w:rsid w:val="00144A9B"/>
    <w:rsid w:val="0014521A"/>
    <w:rsid w:val="001456CE"/>
    <w:rsid w:val="00146787"/>
    <w:rsid w:val="00147AF1"/>
    <w:rsid w:val="0015086A"/>
    <w:rsid w:val="00150F00"/>
    <w:rsid w:val="001520B6"/>
    <w:rsid w:val="00152E02"/>
    <w:rsid w:val="00153147"/>
    <w:rsid w:val="001543A8"/>
    <w:rsid w:val="0015440A"/>
    <w:rsid w:val="00157ECF"/>
    <w:rsid w:val="001606E4"/>
    <w:rsid w:val="001636F7"/>
    <w:rsid w:val="0016463F"/>
    <w:rsid w:val="00170BEA"/>
    <w:rsid w:val="00171D11"/>
    <w:rsid w:val="001735CB"/>
    <w:rsid w:val="00175C50"/>
    <w:rsid w:val="001764C0"/>
    <w:rsid w:val="00180BD3"/>
    <w:rsid w:val="00182D46"/>
    <w:rsid w:val="00182FFA"/>
    <w:rsid w:val="00183B2D"/>
    <w:rsid w:val="00184167"/>
    <w:rsid w:val="00184314"/>
    <w:rsid w:val="001867C5"/>
    <w:rsid w:val="00187C5B"/>
    <w:rsid w:val="00191970"/>
    <w:rsid w:val="001924E4"/>
    <w:rsid w:val="0019306E"/>
    <w:rsid w:val="00193382"/>
    <w:rsid w:val="00195FC3"/>
    <w:rsid w:val="001968DB"/>
    <w:rsid w:val="001974D0"/>
    <w:rsid w:val="001A059E"/>
    <w:rsid w:val="001A0BC6"/>
    <w:rsid w:val="001A2B79"/>
    <w:rsid w:val="001A4A67"/>
    <w:rsid w:val="001A5314"/>
    <w:rsid w:val="001A73F9"/>
    <w:rsid w:val="001B005A"/>
    <w:rsid w:val="001B07D0"/>
    <w:rsid w:val="001B148E"/>
    <w:rsid w:val="001B1ED0"/>
    <w:rsid w:val="001B3CB8"/>
    <w:rsid w:val="001B60A9"/>
    <w:rsid w:val="001B6C4D"/>
    <w:rsid w:val="001B7546"/>
    <w:rsid w:val="001C3B56"/>
    <w:rsid w:val="001C3C25"/>
    <w:rsid w:val="001C3DDE"/>
    <w:rsid w:val="001C5B62"/>
    <w:rsid w:val="001C5C93"/>
    <w:rsid w:val="001D0202"/>
    <w:rsid w:val="001D1411"/>
    <w:rsid w:val="001D4685"/>
    <w:rsid w:val="001D4912"/>
    <w:rsid w:val="001D502E"/>
    <w:rsid w:val="001D536B"/>
    <w:rsid w:val="001D5464"/>
    <w:rsid w:val="001D7377"/>
    <w:rsid w:val="001E0FE1"/>
    <w:rsid w:val="001E3D58"/>
    <w:rsid w:val="001E5F58"/>
    <w:rsid w:val="001E60E9"/>
    <w:rsid w:val="001E7A26"/>
    <w:rsid w:val="001F0EBA"/>
    <w:rsid w:val="001F7A89"/>
    <w:rsid w:val="00202109"/>
    <w:rsid w:val="002028A8"/>
    <w:rsid w:val="00203AD5"/>
    <w:rsid w:val="00206D78"/>
    <w:rsid w:val="00206DA2"/>
    <w:rsid w:val="0020778E"/>
    <w:rsid w:val="00207CDD"/>
    <w:rsid w:val="00210583"/>
    <w:rsid w:val="0021091C"/>
    <w:rsid w:val="00210B1E"/>
    <w:rsid w:val="00211B7F"/>
    <w:rsid w:val="00215D87"/>
    <w:rsid w:val="002167D4"/>
    <w:rsid w:val="0022049E"/>
    <w:rsid w:val="00220626"/>
    <w:rsid w:val="00221100"/>
    <w:rsid w:val="002215F1"/>
    <w:rsid w:val="0022189F"/>
    <w:rsid w:val="00223388"/>
    <w:rsid w:val="00223BDA"/>
    <w:rsid w:val="00224D3B"/>
    <w:rsid w:val="00225AA6"/>
    <w:rsid w:val="00226F8B"/>
    <w:rsid w:val="0022755B"/>
    <w:rsid w:val="0023027D"/>
    <w:rsid w:val="002329AE"/>
    <w:rsid w:val="002343BE"/>
    <w:rsid w:val="002353B5"/>
    <w:rsid w:val="00235F16"/>
    <w:rsid w:val="00235F95"/>
    <w:rsid w:val="00236601"/>
    <w:rsid w:val="002403D2"/>
    <w:rsid w:val="00240494"/>
    <w:rsid w:val="0024162F"/>
    <w:rsid w:val="00243337"/>
    <w:rsid w:val="00243B4D"/>
    <w:rsid w:val="00245D97"/>
    <w:rsid w:val="00246C9C"/>
    <w:rsid w:val="00247ECD"/>
    <w:rsid w:val="00250675"/>
    <w:rsid w:val="00250A2F"/>
    <w:rsid w:val="00250CF1"/>
    <w:rsid w:val="00250D87"/>
    <w:rsid w:val="0025103A"/>
    <w:rsid w:val="00251736"/>
    <w:rsid w:val="00251768"/>
    <w:rsid w:val="00252365"/>
    <w:rsid w:val="00252548"/>
    <w:rsid w:val="002525D1"/>
    <w:rsid w:val="00253CE0"/>
    <w:rsid w:val="0025521A"/>
    <w:rsid w:val="00261E6C"/>
    <w:rsid w:val="0026281E"/>
    <w:rsid w:val="002632D5"/>
    <w:rsid w:val="002639F5"/>
    <w:rsid w:val="00264F59"/>
    <w:rsid w:val="0026628D"/>
    <w:rsid w:val="002665E9"/>
    <w:rsid w:val="002703C7"/>
    <w:rsid w:val="00270E7D"/>
    <w:rsid w:val="002717F2"/>
    <w:rsid w:val="0027236F"/>
    <w:rsid w:val="00272DA9"/>
    <w:rsid w:val="00273449"/>
    <w:rsid w:val="00273B90"/>
    <w:rsid w:val="00276192"/>
    <w:rsid w:val="00276AAD"/>
    <w:rsid w:val="00277131"/>
    <w:rsid w:val="00280D6A"/>
    <w:rsid w:val="00281165"/>
    <w:rsid w:val="00282243"/>
    <w:rsid w:val="00287058"/>
    <w:rsid w:val="00287A2D"/>
    <w:rsid w:val="002947BA"/>
    <w:rsid w:val="00294E72"/>
    <w:rsid w:val="00295D1C"/>
    <w:rsid w:val="002A0948"/>
    <w:rsid w:val="002A0C4C"/>
    <w:rsid w:val="002A405C"/>
    <w:rsid w:val="002A443F"/>
    <w:rsid w:val="002A4512"/>
    <w:rsid w:val="002A7477"/>
    <w:rsid w:val="002A75CB"/>
    <w:rsid w:val="002B113B"/>
    <w:rsid w:val="002B26F8"/>
    <w:rsid w:val="002B4367"/>
    <w:rsid w:val="002B6ADF"/>
    <w:rsid w:val="002C247C"/>
    <w:rsid w:val="002C49F0"/>
    <w:rsid w:val="002C503C"/>
    <w:rsid w:val="002C68F6"/>
    <w:rsid w:val="002C7973"/>
    <w:rsid w:val="002D0E77"/>
    <w:rsid w:val="002D1D49"/>
    <w:rsid w:val="002D52C3"/>
    <w:rsid w:val="002D566F"/>
    <w:rsid w:val="002D6FB7"/>
    <w:rsid w:val="002D7FA2"/>
    <w:rsid w:val="002E026C"/>
    <w:rsid w:val="002E3614"/>
    <w:rsid w:val="002E37DE"/>
    <w:rsid w:val="002F0C46"/>
    <w:rsid w:val="002F1B33"/>
    <w:rsid w:val="002F2224"/>
    <w:rsid w:val="002F3FC4"/>
    <w:rsid w:val="002F77F7"/>
    <w:rsid w:val="002F7814"/>
    <w:rsid w:val="00301F11"/>
    <w:rsid w:val="003034F5"/>
    <w:rsid w:val="00303721"/>
    <w:rsid w:val="00304012"/>
    <w:rsid w:val="0030442F"/>
    <w:rsid w:val="00304476"/>
    <w:rsid w:val="00305BD0"/>
    <w:rsid w:val="00311B98"/>
    <w:rsid w:val="0031220B"/>
    <w:rsid w:val="00312297"/>
    <w:rsid w:val="00312B92"/>
    <w:rsid w:val="003151A4"/>
    <w:rsid w:val="00316619"/>
    <w:rsid w:val="00317DDA"/>
    <w:rsid w:val="00320BD0"/>
    <w:rsid w:val="00320BDF"/>
    <w:rsid w:val="00321485"/>
    <w:rsid w:val="00323D1C"/>
    <w:rsid w:val="003246F3"/>
    <w:rsid w:val="003252C3"/>
    <w:rsid w:val="003266DD"/>
    <w:rsid w:val="00327FD0"/>
    <w:rsid w:val="0033045D"/>
    <w:rsid w:val="00331DD7"/>
    <w:rsid w:val="0033264B"/>
    <w:rsid w:val="00332CC0"/>
    <w:rsid w:val="0033310B"/>
    <w:rsid w:val="003336FC"/>
    <w:rsid w:val="003346E4"/>
    <w:rsid w:val="00337899"/>
    <w:rsid w:val="00337FAE"/>
    <w:rsid w:val="00340D03"/>
    <w:rsid w:val="00340D88"/>
    <w:rsid w:val="00340E6C"/>
    <w:rsid w:val="00341051"/>
    <w:rsid w:val="0034274F"/>
    <w:rsid w:val="00342B0C"/>
    <w:rsid w:val="00343703"/>
    <w:rsid w:val="00343D0D"/>
    <w:rsid w:val="0034479D"/>
    <w:rsid w:val="00346C2C"/>
    <w:rsid w:val="003547D5"/>
    <w:rsid w:val="003572C1"/>
    <w:rsid w:val="003577E0"/>
    <w:rsid w:val="00357B90"/>
    <w:rsid w:val="00357EAF"/>
    <w:rsid w:val="00363E20"/>
    <w:rsid w:val="00364D16"/>
    <w:rsid w:val="0036606A"/>
    <w:rsid w:val="00366C1D"/>
    <w:rsid w:val="00366F6C"/>
    <w:rsid w:val="00370ACF"/>
    <w:rsid w:val="0037404F"/>
    <w:rsid w:val="003748EB"/>
    <w:rsid w:val="00374EB9"/>
    <w:rsid w:val="00375AB6"/>
    <w:rsid w:val="00375B1B"/>
    <w:rsid w:val="00376A4C"/>
    <w:rsid w:val="00377206"/>
    <w:rsid w:val="003778D9"/>
    <w:rsid w:val="00377A07"/>
    <w:rsid w:val="00382B8E"/>
    <w:rsid w:val="003854ED"/>
    <w:rsid w:val="00385655"/>
    <w:rsid w:val="00387A55"/>
    <w:rsid w:val="00387C10"/>
    <w:rsid w:val="00390188"/>
    <w:rsid w:val="0039198A"/>
    <w:rsid w:val="00393D4E"/>
    <w:rsid w:val="00393F89"/>
    <w:rsid w:val="0039473D"/>
    <w:rsid w:val="003957DD"/>
    <w:rsid w:val="00395A22"/>
    <w:rsid w:val="003A07EA"/>
    <w:rsid w:val="003A0E11"/>
    <w:rsid w:val="003A157A"/>
    <w:rsid w:val="003A17F8"/>
    <w:rsid w:val="003A1BE3"/>
    <w:rsid w:val="003A1CDB"/>
    <w:rsid w:val="003A23C1"/>
    <w:rsid w:val="003A267A"/>
    <w:rsid w:val="003A36BF"/>
    <w:rsid w:val="003A3C47"/>
    <w:rsid w:val="003A6195"/>
    <w:rsid w:val="003A6B48"/>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3681"/>
    <w:rsid w:val="003C7444"/>
    <w:rsid w:val="003D0616"/>
    <w:rsid w:val="003D19EF"/>
    <w:rsid w:val="003D204E"/>
    <w:rsid w:val="003D2E6C"/>
    <w:rsid w:val="003D359A"/>
    <w:rsid w:val="003D41DA"/>
    <w:rsid w:val="003D48ED"/>
    <w:rsid w:val="003D4F26"/>
    <w:rsid w:val="003D53F0"/>
    <w:rsid w:val="003D6E67"/>
    <w:rsid w:val="003D7039"/>
    <w:rsid w:val="003E13C9"/>
    <w:rsid w:val="003E2566"/>
    <w:rsid w:val="003E3239"/>
    <w:rsid w:val="003E3522"/>
    <w:rsid w:val="003E516B"/>
    <w:rsid w:val="003E5A6A"/>
    <w:rsid w:val="003E6804"/>
    <w:rsid w:val="003E78B6"/>
    <w:rsid w:val="003E7DEE"/>
    <w:rsid w:val="003F069B"/>
    <w:rsid w:val="003F18D4"/>
    <w:rsid w:val="003F1A54"/>
    <w:rsid w:val="003F4BCF"/>
    <w:rsid w:val="003F6345"/>
    <w:rsid w:val="003F664D"/>
    <w:rsid w:val="003F6824"/>
    <w:rsid w:val="003F68FF"/>
    <w:rsid w:val="003F7524"/>
    <w:rsid w:val="00401CA4"/>
    <w:rsid w:val="004024A9"/>
    <w:rsid w:val="00402754"/>
    <w:rsid w:val="00404B2F"/>
    <w:rsid w:val="00404E7A"/>
    <w:rsid w:val="004068A7"/>
    <w:rsid w:val="00411B51"/>
    <w:rsid w:val="004129F6"/>
    <w:rsid w:val="0041562C"/>
    <w:rsid w:val="00416336"/>
    <w:rsid w:val="00416848"/>
    <w:rsid w:val="0041687B"/>
    <w:rsid w:val="00416CF9"/>
    <w:rsid w:val="00417010"/>
    <w:rsid w:val="00417323"/>
    <w:rsid w:val="0041753A"/>
    <w:rsid w:val="00420203"/>
    <w:rsid w:val="0042051C"/>
    <w:rsid w:val="00420CB9"/>
    <w:rsid w:val="00422C37"/>
    <w:rsid w:val="00422C7F"/>
    <w:rsid w:val="00423E59"/>
    <w:rsid w:val="00426F60"/>
    <w:rsid w:val="004303F8"/>
    <w:rsid w:val="004338FE"/>
    <w:rsid w:val="004340D2"/>
    <w:rsid w:val="004344AE"/>
    <w:rsid w:val="00434EBF"/>
    <w:rsid w:val="004373B3"/>
    <w:rsid w:val="004377F0"/>
    <w:rsid w:val="00437912"/>
    <w:rsid w:val="00441F43"/>
    <w:rsid w:val="00442890"/>
    <w:rsid w:val="0044468E"/>
    <w:rsid w:val="004457B1"/>
    <w:rsid w:val="00446B9E"/>
    <w:rsid w:val="00451BA0"/>
    <w:rsid w:val="004526EA"/>
    <w:rsid w:val="00455451"/>
    <w:rsid w:val="00457DA2"/>
    <w:rsid w:val="00460FF1"/>
    <w:rsid w:val="00462337"/>
    <w:rsid w:val="00464EBF"/>
    <w:rsid w:val="004678E8"/>
    <w:rsid w:val="004679EE"/>
    <w:rsid w:val="00470821"/>
    <w:rsid w:val="00474DB0"/>
    <w:rsid w:val="00477A4A"/>
    <w:rsid w:val="00477EA5"/>
    <w:rsid w:val="00480411"/>
    <w:rsid w:val="004812D3"/>
    <w:rsid w:val="00481619"/>
    <w:rsid w:val="00484322"/>
    <w:rsid w:val="00487D79"/>
    <w:rsid w:val="0049175C"/>
    <w:rsid w:val="00491CAF"/>
    <w:rsid w:val="00492AF8"/>
    <w:rsid w:val="004934E6"/>
    <w:rsid w:val="0049529B"/>
    <w:rsid w:val="0049755C"/>
    <w:rsid w:val="004A0812"/>
    <w:rsid w:val="004A199C"/>
    <w:rsid w:val="004A1FDE"/>
    <w:rsid w:val="004A361B"/>
    <w:rsid w:val="004A5460"/>
    <w:rsid w:val="004A6EA1"/>
    <w:rsid w:val="004A7A2D"/>
    <w:rsid w:val="004A7A57"/>
    <w:rsid w:val="004B1914"/>
    <w:rsid w:val="004B334F"/>
    <w:rsid w:val="004B424C"/>
    <w:rsid w:val="004B53E3"/>
    <w:rsid w:val="004B761C"/>
    <w:rsid w:val="004B7973"/>
    <w:rsid w:val="004C01AE"/>
    <w:rsid w:val="004C0DF8"/>
    <w:rsid w:val="004C157C"/>
    <w:rsid w:val="004C1CE2"/>
    <w:rsid w:val="004C2121"/>
    <w:rsid w:val="004C21C6"/>
    <w:rsid w:val="004C45DE"/>
    <w:rsid w:val="004C5E1C"/>
    <w:rsid w:val="004C6E15"/>
    <w:rsid w:val="004D0052"/>
    <w:rsid w:val="004D0C69"/>
    <w:rsid w:val="004D19A9"/>
    <w:rsid w:val="004D1AF9"/>
    <w:rsid w:val="004D23C9"/>
    <w:rsid w:val="004D2D73"/>
    <w:rsid w:val="004D4847"/>
    <w:rsid w:val="004E0BD2"/>
    <w:rsid w:val="004E24E6"/>
    <w:rsid w:val="004E2B12"/>
    <w:rsid w:val="004E619F"/>
    <w:rsid w:val="004E7803"/>
    <w:rsid w:val="004F14EC"/>
    <w:rsid w:val="004F178A"/>
    <w:rsid w:val="004F4000"/>
    <w:rsid w:val="005005DC"/>
    <w:rsid w:val="00502F81"/>
    <w:rsid w:val="00503E17"/>
    <w:rsid w:val="00504DBF"/>
    <w:rsid w:val="0050563E"/>
    <w:rsid w:val="00507616"/>
    <w:rsid w:val="00507EA9"/>
    <w:rsid w:val="00512C66"/>
    <w:rsid w:val="005132EB"/>
    <w:rsid w:val="00515991"/>
    <w:rsid w:val="00517073"/>
    <w:rsid w:val="00520D3A"/>
    <w:rsid w:val="00523E5C"/>
    <w:rsid w:val="00524196"/>
    <w:rsid w:val="00526E57"/>
    <w:rsid w:val="00526FA6"/>
    <w:rsid w:val="0052789C"/>
    <w:rsid w:val="00530A7F"/>
    <w:rsid w:val="00531689"/>
    <w:rsid w:val="00532D88"/>
    <w:rsid w:val="00534474"/>
    <w:rsid w:val="00534CE2"/>
    <w:rsid w:val="00536ECE"/>
    <w:rsid w:val="005378D7"/>
    <w:rsid w:val="00540049"/>
    <w:rsid w:val="00540CAF"/>
    <w:rsid w:val="00542900"/>
    <w:rsid w:val="005431AE"/>
    <w:rsid w:val="00546C64"/>
    <w:rsid w:val="00547465"/>
    <w:rsid w:val="00550D62"/>
    <w:rsid w:val="005523E0"/>
    <w:rsid w:val="00552467"/>
    <w:rsid w:val="0055311C"/>
    <w:rsid w:val="0055425E"/>
    <w:rsid w:val="00554916"/>
    <w:rsid w:val="0055551B"/>
    <w:rsid w:val="00555971"/>
    <w:rsid w:val="00556408"/>
    <w:rsid w:val="00556937"/>
    <w:rsid w:val="0055721B"/>
    <w:rsid w:val="00557E3C"/>
    <w:rsid w:val="00560B0A"/>
    <w:rsid w:val="0056408E"/>
    <w:rsid w:val="00565F92"/>
    <w:rsid w:val="00566D2E"/>
    <w:rsid w:val="005672AD"/>
    <w:rsid w:val="0056776F"/>
    <w:rsid w:val="00571745"/>
    <w:rsid w:val="005719A3"/>
    <w:rsid w:val="00572547"/>
    <w:rsid w:val="005745E3"/>
    <w:rsid w:val="00574896"/>
    <w:rsid w:val="00576219"/>
    <w:rsid w:val="00577765"/>
    <w:rsid w:val="00577EBD"/>
    <w:rsid w:val="00581BEE"/>
    <w:rsid w:val="00582039"/>
    <w:rsid w:val="00582F17"/>
    <w:rsid w:val="00583324"/>
    <w:rsid w:val="00585441"/>
    <w:rsid w:val="00585A03"/>
    <w:rsid w:val="0058635D"/>
    <w:rsid w:val="0058748B"/>
    <w:rsid w:val="00591605"/>
    <w:rsid w:val="0059203A"/>
    <w:rsid w:val="005947EB"/>
    <w:rsid w:val="00594E1F"/>
    <w:rsid w:val="0059696B"/>
    <w:rsid w:val="005A13B6"/>
    <w:rsid w:val="005A47ED"/>
    <w:rsid w:val="005A773C"/>
    <w:rsid w:val="005B4A31"/>
    <w:rsid w:val="005C17F4"/>
    <w:rsid w:val="005C1AF3"/>
    <w:rsid w:val="005C1BF7"/>
    <w:rsid w:val="005C1CAB"/>
    <w:rsid w:val="005C2365"/>
    <w:rsid w:val="005C2E6A"/>
    <w:rsid w:val="005C5F6F"/>
    <w:rsid w:val="005C68CF"/>
    <w:rsid w:val="005C6FED"/>
    <w:rsid w:val="005D1107"/>
    <w:rsid w:val="005D4158"/>
    <w:rsid w:val="005D60F5"/>
    <w:rsid w:val="005D693B"/>
    <w:rsid w:val="005E0B87"/>
    <w:rsid w:val="005E303C"/>
    <w:rsid w:val="005E394B"/>
    <w:rsid w:val="005E3F61"/>
    <w:rsid w:val="005E4888"/>
    <w:rsid w:val="005E617B"/>
    <w:rsid w:val="005E6E5E"/>
    <w:rsid w:val="005F2BEE"/>
    <w:rsid w:val="005F2CCD"/>
    <w:rsid w:val="005F352C"/>
    <w:rsid w:val="005F49A2"/>
    <w:rsid w:val="005F49BE"/>
    <w:rsid w:val="005F57A4"/>
    <w:rsid w:val="005F5D3D"/>
    <w:rsid w:val="005F78B3"/>
    <w:rsid w:val="00606FE2"/>
    <w:rsid w:val="00611A58"/>
    <w:rsid w:val="00611B6E"/>
    <w:rsid w:val="006126DD"/>
    <w:rsid w:val="00614A69"/>
    <w:rsid w:val="0061510B"/>
    <w:rsid w:val="0061677A"/>
    <w:rsid w:val="00616831"/>
    <w:rsid w:val="00620B9B"/>
    <w:rsid w:val="00622E16"/>
    <w:rsid w:val="006243B5"/>
    <w:rsid w:val="0062472E"/>
    <w:rsid w:val="00624938"/>
    <w:rsid w:val="00624F5C"/>
    <w:rsid w:val="0062730F"/>
    <w:rsid w:val="0062773D"/>
    <w:rsid w:val="00630A53"/>
    <w:rsid w:val="00631CDE"/>
    <w:rsid w:val="00633588"/>
    <w:rsid w:val="00633A92"/>
    <w:rsid w:val="00636C9C"/>
    <w:rsid w:val="00637208"/>
    <w:rsid w:val="00640FCE"/>
    <w:rsid w:val="00641042"/>
    <w:rsid w:val="00641160"/>
    <w:rsid w:val="006412D0"/>
    <w:rsid w:val="00644658"/>
    <w:rsid w:val="0064482B"/>
    <w:rsid w:val="0064521D"/>
    <w:rsid w:val="0064651B"/>
    <w:rsid w:val="00646C98"/>
    <w:rsid w:val="00647991"/>
    <w:rsid w:val="00647AC9"/>
    <w:rsid w:val="006518D1"/>
    <w:rsid w:val="00651910"/>
    <w:rsid w:val="006520F9"/>
    <w:rsid w:val="00652351"/>
    <w:rsid w:val="0065278B"/>
    <w:rsid w:val="00652B6D"/>
    <w:rsid w:val="0065305D"/>
    <w:rsid w:val="00653B6D"/>
    <w:rsid w:val="0065582F"/>
    <w:rsid w:val="00655A41"/>
    <w:rsid w:val="00655B30"/>
    <w:rsid w:val="0065608D"/>
    <w:rsid w:val="0066172B"/>
    <w:rsid w:val="006625D4"/>
    <w:rsid w:val="006626A2"/>
    <w:rsid w:val="00662774"/>
    <w:rsid w:val="00670289"/>
    <w:rsid w:val="00670DC9"/>
    <w:rsid w:val="00671971"/>
    <w:rsid w:val="0067232E"/>
    <w:rsid w:val="00673FE1"/>
    <w:rsid w:val="006740BC"/>
    <w:rsid w:val="00674CE5"/>
    <w:rsid w:val="00676C08"/>
    <w:rsid w:val="006774EA"/>
    <w:rsid w:val="00677EEB"/>
    <w:rsid w:val="00682E8A"/>
    <w:rsid w:val="00683F52"/>
    <w:rsid w:val="00684402"/>
    <w:rsid w:val="0068751A"/>
    <w:rsid w:val="00690ECB"/>
    <w:rsid w:val="00692A94"/>
    <w:rsid w:val="006931F2"/>
    <w:rsid w:val="0069347B"/>
    <w:rsid w:val="00695584"/>
    <w:rsid w:val="00695D47"/>
    <w:rsid w:val="00697235"/>
    <w:rsid w:val="006972E9"/>
    <w:rsid w:val="00697CB2"/>
    <w:rsid w:val="006A0147"/>
    <w:rsid w:val="006A0946"/>
    <w:rsid w:val="006A19C7"/>
    <w:rsid w:val="006A27B5"/>
    <w:rsid w:val="006A6012"/>
    <w:rsid w:val="006A6160"/>
    <w:rsid w:val="006B13A0"/>
    <w:rsid w:val="006B1704"/>
    <w:rsid w:val="006B20AF"/>
    <w:rsid w:val="006B2B03"/>
    <w:rsid w:val="006B2F66"/>
    <w:rsid w:val="006C10C2"/>
    <w:rsid w:val="006C3CAC"/>
    <w:rsid w:val="006C4E28"/>
    <w:rsid w:val="006C61D9"/>
    <w:rsid w:val="006C72D4"/>
    <w:rsid w:val="006C7F70"/>
    <w:rsid w:val="006D06BF"/>
    <w:rsid w:val="006D3DCE"/>
    <w:rsid w:val="006D4F51"/>
    <w:rsid w:val="006D59E0"/>
    <w:rsid w:val="006D71C6"/>
    <w:rsid w:val="006E2136"/>
    <w:rsid w:val="006E3876"/>
    <w:rsid w:val="006E49A9"/>
    <w:rsid w:val="006E5D2D"/>
    <w:rsid w:val="006E6F2D"/>
    <w:rsid w:val="006F1AB8"/>
    <w:rsid w:val="006F1DB7"/>
    <w:rsid w:val="006F26DC"/>
    <w:rsid w:val="006F67B2"/>
    <w:rsid w:val="006F6D48"/>
    <w:rsid w:val="006F7C39"/>
    <w:rsid w:val="00700F24"/>
    <w:rsid w:val="007014DC"/>
    <w:rsid w:val="00701722"/>
    <w:rsid w:val="00701AC6"/>
    <w:rsid w:val="00701D4D"/>
    <w:rsid w:val="00702162"/>
    <w:rsid w:val="007038C7"/>
    <w:rsid w:val="00704C02"/>
    <w:rsid w:val="00707D90"/>
    <w:rsid w:val="00707EB7"/>
    <w:rsid w:val="0071017C"/>
    <w:rsid w:val="0071263F"/>
    <w:rsid w:val="007133C3"/>
    <w:rsid w:val="007150AB"/>
    <w:rsid w:val="00716FCF"/>
    <w:rsid w:val="00721AED"/>
    <w:rsid w:val="007220D3"/>
    <w:rsid w:val="007224EE"/>
    <w:rsid w:val="00723119"/>
    <w:rsid w:val="00723BBF"/>
    <w:rsid w:val="00724A2A"/>
    <w:rsid w:val="00725721"/>
    <w:rsid w:val="00726830"/>
    <w:rsid w:val="00726A03"/>
    <w:rsid w:val="007314F6"/>
    <w:rsid w:val="00731CA1"/>
    <w:rsid w:val="007354D0"/>
    <w:rsid w:val="007363D1"/>
    <w:rsid w:val="00737941"/>
    <w:rsid w:val="00737AE7"/>
    <w:rsid w:val="0074405F"/>
    <w:rsid w:val="00744101"/>
    <w:rsid w:val="007450E7"/>
    <w:rsid w:val="00747B4E"/>
    <w:rsid w:val="00751C29"/>
    <w:rsid w:val="007523CE"/>
    <w:rsid w:val="00752458"/>
    <w:rsid w:val="007527B6"/>
    <w:rsid w:val="00756B03"/>
    <w:rsid w:val="007609D8"/>
    <w:rsid w:val="0076148F"/>
    <w:rsid w:val="00761948"/>
    <w:rsid w:val="007627D6"/>
    <w:rsid w:val="0076369B"/>
    <w:rsid w:val="007646E8"/>
    <w:rsid w:val="0076536B"/>
    <w:rsid w:val="00765500"/>
    <w:rsid w:val="00767F04"/>
    <w:rsid w:val="007709F1"/>
    <w:rsid w:val="0077128A"/>
    <w:rsid w:val="007712A1"/>
    <w:rsid w:val="00775052"/>
    <w:rsid w:val="0077540B"/>
    <w:rsid w:val="007759B8"/>
    <w:rsid w:val="00775CDB"/>
    <w:rsid w:val="00777489"/>
    <w:rsid w:val="00777ECD"/>
    <w:rsid w:val="00780F90"/>
    <w:rsid w:val="00782137"/>
    <w:rsid w:val="00782F4C"/>
    <w:rsid w:val="007842E3"/>
    <w:rsid w:val="00784323"/>
    <w:rsid w:val="007854CB"/>
    <w:rsid w:val="00785B2C"/>
    <w:rsid w:val="00785FC0"/>
    <w:rsid w:val="00787355"/>
    <w:rsid w:val="00787DC9"/>
    <w:rsid w:val="007933F1"/>
    <w:rsid w:val="00794BEE"/>
    <w:rsid w:val="007951DD"/>
    <w:rsid w:val="00795488"/>
    <w:rsid w:val="00795D96"/>
    <w:rsid w:val="007A2CF5"/>
    <w:rsid w:val="007A2D9C"/>
    <w:rsid w:val="007A4702"/>
    <w:rsid w:val="007A5533"/>
    <w:rsid w:val="007A5A73"/>
    <w:rsid w:val="007A613D"/>
    <w:rsid w:val="007B0698"/>
    <w:rsid w:val="007B1EF8"/>
    <w:rsid w:val="007B3085"/>
    <w:rsid w:val="007B3DB2"/>
    <w:rsid w:val="007B3DE9"/>
    <w:rsid w:val="007B4487"/>
    <w:rsid w:val="007B4D4F"/>
    <w:rsid w:val="007B4F78"/>
    <w:rsid w:val="007B6396"/>
    <w:rsid w:val="007B6A8C"/>
    <w:rsid w:val="007B6F7A"/>
    <w:rsid w:val="007B777E"/>
    <w:rsid w:val="007B7A4A"/>
    <w:rsid w:val="007C02F6"/>
    <w:rsid w:val="007C3145"/>
    <w:rsid w:val="007C3B30"/>
    <w:rsid w:val="007C6345"/>
    <w:rsid w:val="007D025A"/>
    <w:rsid w:val="007D14F8"/>
    <w:rsid w:val="007D2614"/>
    <w:rsid w:val="007D2673"/>
    <w:rsid w:val="007D37A6"/>
    <w:rsid w:val="007D4364"/>
    <w:rsid w:val="007D4A70"/>
    <w:rsid w:val="007D4EF8"/>
    <w:rsid w:val="007D627C"/>
    <w:rsid w:val="007D6BED"/>
    <w:rsid w:val="007E0588"/>
    <w:rsid w:val="007E1361"/>
    <w:rsid w:val="007E1969"/>
    <w:rsid w:val="007E2279"/>
    <w:rsid w:val="007E3019"/>
    <w:rsid w:val="007E31D6"/>
    <w:rsid w:val="007E33CE"/>
    <w:rsid w:val="007E403A"/>
    <w:rsid w:val="007E466A"/>
    <w:rsid w:val="007E5121"/>
    <w:rsid w:val="007E5AFA"/>
    <w:rsid w:val="007E6157"/>
    <w:rsid w:val="007E67DA"/>
    <w:rsid w:val="007E698A"/>
    <w:rsid w:val="007F08CC"/>
    <w:rsid w:val="007F0B0E"/>
    <w:rsid w:val="007F1518"/>
    <w:rsid w:val="007F4369"/>
    <w:rsid w:val="007F622A"/>
    <w:rsid w:val="007F6392"/>
    <w:rsid w:val="00801267"/>
    <w:rsid w:val="00801A7F"/>
    <w:rsid w:val="00805CD7"/>
    <w:rsid w:val="00806F34"/>
    <w:rsid w:val="00811A50"/>
    <w:rsid w:val="0081221B"/>
    <w:rsid w:val="008124BF"/>
    <w:rsid w:val="008143B4"/>
    <w:rsid w:val="008169EA"/>
    <w:rsid w:val="00816C00"/>
    <w:rsid w:val="00816FB9"/>
    <w:rsid w:val="00817943"/>
    <w:rsid w:val="0082127E"/>
    <w:rsid w:val="008236D0"/>
    <w:rsid w:val="008255CA"/>
    <w:rsid w:val="00825EC8"/>
    <w:rsid w:val="00827431"/>
    <w:rsid w:val="008307E3"/>
    <w:rsid w:val="00832B69"/>
    <w:rsid w:val="00832D6D"/>
    <w:rsid w:val="00835340"/>
    <w:rsid w:val="00836DC2"/>
    <w:rsid w:val="0083785B"/>
    <w:rsid w:val="00840100"/>
    <w:rsid w:val="00841D9F"/>
    <w:rsid w:val="00842CAE"/>
    <w:rsid w:val="00843F15"/>
    <w:rsid w:val="00846200"/>
    <w:rsid w:val="00847215"/>
    <w:rsid w:val="0085091F"/>
    <w:rsid w:val="00851534"/>
    <w:rsid w:val="008537C6"/>
    <w:rsid w:val="00853B77"/>
    <w:rsid w:val="0085501B"/>
    <w:rsid w:val="008568A6"/>
    <w:rsid w:val="00861296"/>
    <w:rsid w:val="0086141D"/>
    <w:rsid w:val="00862896"/>
    <w:rsid w:val="008640DB"/>
    <w:rsid w:val="008645B9"/>
    <w:rsid w:val="0087094D"/>
    <w:rsid w:val="00870B70"/>
    <w:rsid w:val="00871512"/>
    <w:rsid w:val="00872C33"/>
    <w:rsid w:val="00872C91"/>
    <w:rsid w:val="00873CA7"/>
    <w:rsid w:val="00874247"/>
    <w:rsid w:val="008749D8"/>
    <w:rsid w:val="00874B12"/>
    <w:rsid w:val="008751E7"/>
    <w:rsid w:val="00875C60"/>
    <w:rsid w:val="00876AD3"/>
    <w:rsid w:val="0088025E"/>
    <w:rsid w:val="0088342F"/>
    <w:rsid w:val="00884757"/>
    <w:rsid w:val="008866D5"/>
    <w:rsid w:val="00886C69"/>
    <w:rsid w:val="00886FAA"/>
    <w:rsid w:val="00893BDE"/>
    <w:rsid w:val="00896357"/>
    <w:rsid w:val="00896606"/>
    <w:rsid w:val="00896CCD"/>
    <w:rsid w:val="00896ED9"/>
    <w:rsid w:val="00897143"/>
    <w:rsid w:val="008A0593"/>
    <w:rsid w:val="008A1B5D"/>
    <w:rsid w:val="008A1D42"/>
    <w:rsid w:val="008A2956"/>
    <w:rsid w:val="008A47E4"/>
    <w:rsid w:val="008A5CC4"/>
    <w:rsid w:val="008A7C64"/>
    <w:rsid w:val="008B2785"/>
    <w:rsid w:val="008B3683"/>
    <w:rsid w:val="008B42BB"/>
    <w:rsid w:val="008B4703"/>
    <w:rsid w:val="008B4956"/>
    <w:rsid w:val="008C3161"/>
    <w:rsid w:val="008C3B49"/>
    <w:rsid w:val="008C503A"/>
    <w:rsid w:val="008C7323"/>
    <w:rsid w:val="008D04DC"/>
    <w:rsid w:val="008D098B"/>
    <w:rsid w:val="008D24B6"/>
    <w:rsid w:val="008D2A8E"/>
    <w:rsid w:val="008D3301"/>
    <w:rsid w:val="008D39F9"/>
    <w:rsid w:val="008D42A7"/>
    <w:rsid w:val="008D5128"/>
    <w:rsid w:val="008E0C3B"/>
    <w:rsid w:val="008E1849"/>
    <w:rsid w:val="008E230E"/>
    <w:rsid w:val="008E332B"/>
    <w:rsid w:val="008E4630"/>
    <w:rsid w:val="008E491C"/>
    <w:rsid w:val="008E4A25"/>
    <w:rsid w:val="008E530E"/>
    <w:rsid w:val="008E590B"/>
    <w:rsid w:val="008E5AEC"/>
    <w:rsid w:val="008E6C81"/>
    <w:rsid w:val="008E7B8F"/>
    <w:rsid w:val="008F0310"/>
    <w:rsid w:val="008F1068"/>
    <w:rsid w:val="008F17BF"/>
    <w:rsid w:val="008F40A8"/>
    <w:rsid w:val="008F4B86"/>
    <w:rsid w:val="008F63C1"/>
    <w:rsid w:val="00900E69"/>
    <w:rsid w:val="00901CEB"/>
    <w:rsid w:val="009031D6"/>
    <w:rsid w:val="009060A4"/>
    <w:rsid w:val="00906F42"/>
    <w:rsid w:val="00907FBE"/>
    <w:rsid w:val="009109F7"/>
    <w:rsid w:val="00910EFC"/>
    <w:rsid w:val="00913445"/>
    <w:rsid w:val="009153CC"/>
    <w:rsid w:val="00917E4C"/>
    <w:rsid w:val="0092002C"/>
    <w:rsid w:val="00920EB9"/>
    <w:rsid w:val="00922DB8"/>
    <w:rsid w:val="00922FFE"/>
    <w:rsid w:val="0092343F"/>
    <w:rsid w:val="00923E44"/>
    <w:rsid w:val="00925BD7"/>
    <w:rsid w:val="00926107"/>
    <w:rsid w:val="0093256C"/>
    <w:rsid w:val="00932A0E"/>
    <w:rsid w:val="00932E94"/>
    <w:rsid w:val="00935907"/>
    <w:rsid w:val="0093628F"/>
    <w:rsid w:val="00936573"/>
    <w:rsid w:val="00940F70"/>
    <w:rsid w:val="00941DF6"/>
    <w:rsid w:val="00946F5B"/>
    <w:rsid w:val="00947745"/>
    <w:rsid w:val="009504F2"/>
    <w:rsid w:val="00952338"/>
    <w:rsid w:val="0095273F"/>
    <w:rsid w:val="009535EE"/>
    <w:rsid w:val="00953857"/>
    <w:rsid w:val="009546D1"/>
    <w:rsid w:val="00954737"/>
    <w:rsid w:val="00954D33"/>
    <w:rsid w:val="00955118"/>
    <w:rsid w:val="00956E72"/>
    <w:rsid w:val="00957370"/>
    <w:rsid w:val="00961690"/>
    <w:rsid w:val="00963D1D"/>
    <w:rsid w:val="00964D90"/>
    <w:rsid w:val="0097146E"/>
    <w:rsid w:val="009726BD"/>
    <w:rsid w:val="0097289C"/>
    <w:rsid w:val="00972945"/>
    <w:rsid w:val="009739C0"/>
    <w:rsid w:val="009752A3"/>
    <w:rsid w:val="00982817"/>
    <w:rsid w:val="00983362"/>
    <w:rsid w:val="009854DF"/>
    <w:rsid w:val="009867D6"/>
    <w:rsid w:val="00986E49"/>
    <w:rsid w:val="00987D62"/>
    <w:rsid w:val="00990685"/>
    <w:rsid w:val="00990A43"/>
    <w:rsid w:val="00993081"/>
    <w:rsid w:val="00995EC7"/>
    <w:rsid w:val="00996A4D"/>
    <w:rsid w:val="00997526"/>
    <w:rsid w:val="009A0E1B"/>
    <w:rsid w:val="009A2943"/>
    <w:rsid w:val="009A3908"/>
    <w:rsid w:val="009A5761"/>
    <w:rsid w:val="009A5C07"/>
    <w:rsid w:val="009A653A"/>
    <w:rsid w:val="009A6F25"/>
    <w:rsid w:val="009B0E57"/>
    <w:rsid w:val="009B10BB"/>
    <w:rsid w:val="009B2584"/>
    <w:rsid w:val="009B34F4"/>
    <w:rsid w:val="009B3ABB"/>
    <w:rsid w:val="009B3CC5"/>
    <w:rsid w:val="009B63FE"/>
    <w:rsid w:val="009B6715"/>
    <w:rsid w:val="009C4798"/>
    <w:rsid w:val="009C7667"/>
    <w:rsid w:val="009C7C90"/>
    <w:rsid w:val="009D1015"/>
    <w:rsid w:val="009D1A91"/>
    <w:rsid w:val="009D3945"/>
    <w:rsid w:val="009D3D65"/>
    <w:rsid w:val="009D6967"/>
    <w:rsid w:val="009E04BB"/>
    <w:rsid w:val="009E3171"/>
    <w:rsid w:val="009E6668"/>
    <w:rsid w:val="009E77ED"/>
    <w:rsid w:val="009E7909"/>
    <w:rsid w:val="009F225B"/>
    <w:rsid w:val="009F4239"/>
    <w:rsid w:val="009F6A8B"/>
    <w:rsid w:val="009F6DCB"/>
    <w:rsid w:val="00A0043A"/>
    <w:rsid w:val="00A00718"/>
    <w:rsid w:val="00A02BB4"/>
    <w:rsid w:val="00A03B18"/>
    <w:rsid w:val="00A03DF3"/>
    <w:rsid w:val="00A04325"/>
    <w:rsid w:val="00A04D00"/>
    <w:rsid w:val="00A06950"/>
    <w:rsid w:val="00A12457"/>
    <w:rsid w:val="00A126DF"/>
    <w:rsid w:val="00A12C1A"/>
    <w:rsid w:val="00A17E1C"/>
    <w:rsid w:val="00A216CA"/>
    <w:rsid w:val="00A2175E"/>
    <w:rsid w:val="00A22287"/>
    <w:rsid w:val="00A24F36"/>
    <w:rsid w:val="00A24FFD"/>
    <w:rsid w:val="00A27894"/>
    <w:rsid w:val="00A27BFE"/>
    <w:rsid w:val="00A3099D"/>
    <w:rsid w:val="00A3107A"/>
    <w:rsid w:val="00A324E0"/>
    <w:rsid w:val="00A34F90"/>
    <w:rsid w:val="00A350AD"/>
    <w:rsid w:val="00A35A20"/>
    <w:rsid w:val="00A36F7A"/>
    <w:rsid w:val="00A40137"/>
    <w:rsid w:val="00A40933"/>
    <w:rsid w:val="00A411BA"/>
    <w:rsid w:val="00A42970"/>
    <w:rsid w:val="00A432A2"/>
    <w:rsid w:val="00A442F2"/>
    <w:rsid w:val="00A44E2F"/>
    <w:rsid w:val="00A45CAD"/>
    <w:rsid w:val="00A462B3"/>
    <w:rsid w:val="00A46AA0"/>
    <w:rsid w:val="00A51D4C"/>
    <w:rsid w:val="00A55113"/>
    <w:rsid w:val="00A553C2"/>
    <w:rsid w:val="00A57130"/>
    <w:rsid w:val="00A57378"/>
    <w:rsid w:val="00A57CC8"/>
    <w:rsid w:val="00A603D2"/>
    <w:rsid w:val="00A605AD"/>
    <w:rsid w:val="00A62AF6"/>
    <w:rsid w:val="00A62EBB"/>
    <w:rsid w:val="00A63066"/>
    <w:rsid w:val="00A63211"/>
    <w:rsid w:val="00A63B04"/>
    <w:rsid w:val="00A63D5B"/>
    <w:rsid w:val="00A63F79"/>
    <w:rsid w:val="00A64200"/>
    <w:rsid w:val="00A65BAB"/>
    <w:rsid w:val="00A706A9"/>
    <w:rsid w:val="00A70BB4"/>
    <w:rsid w:val="00A72AFC"/>
    <w:rsid w:val="00A75D64"/>
    <w:rsid w:val="00A77589"/>
    <w:rsid w:val="00A7768F"/>
    <w:rsid w:val="00A82F9A"/>
    <w:rsid w:val="00A86FE7"/>
    <w:rsid w:val="00A94718"/>
    <w:rsid w:val="00A96350"/>
    <w:rsid w:val="00AA02EB"/>
    <w:rsid w:val="00AA3049"/>
    <w:rsid w:val="00AA4B8E"/>
    <w:rsid w:val="00AA5ED1"/>
    <w:rsid w:val="00AA7889"/>
    <w:rsid w:val="00AA7B2F"/>
    <w:rsid w:val="00AB06E7"/>
    <w:rsid w:val="00AB2709"/>
    <w:rsid w:val="00AB397A"/>
    <w:rsid w:val="00AB595D"/>
    <w:rsid w:val="00AB67F7"/>
    <w:rsid w:val="00AC058A"/>
    <w:rsid w:val="00AC2C80"/>
    <w:rsid w:val="00AC36F2"/>
    <w:rsid w:val="00AC73EE"/>
    <w:rsid w:val="00AC7E9D"/>
    <w:rsid w:val="00AD433F"/>
    <w:rsid w:val="00AD46D6"/>
    <w:rsid w:val="00AD476B"/>
    <w:rsid w:val="00AD4BAB"/>
    <w:rsid w:val="00AD4E2E"/>
    <w:rsid w:val="00AE0F88"/>
    <w:rsid w:val="00AE1C31"/>
    <w:rsid w:val="00AE2549"/>
    <w:rsid w:val="00AE2B5E"/>
    <w:rsid w:val="00AE38B6"/>
    <w:rsid w:val="00AE5E33"/>
    <w:rsid w:val="00AE5F35"/>
    <w:rsid w:val="00AE6679"/>
    <w:rsid w:val="00AE7311"/>
    <w:rsid w:val="00AE7D6D"/>
    <w:rsid w:val="00AE7D6E"/>
    <w:rsid w:val="00AF1182"/>
    <w:rsid w:val="00AF2C72"/>
    <w:rsid w:val="00AF32DD"/>
    <w:rsid w:val="00AF4C33"/>
    <w:rsid w:val="00AF4E20"/>
    <w:rsid w:val="00B0220C"/>
    <w:rsid w:val="00B0225A"/>
    <w:rsid w:val="00B0298C"/>
    <w:rsid w:val="00B10448"/>
    <w:rsid w:val="00B11AAC"/>
    <w:rsid w:val="00B11FEC"/>
    <w:rsid w:val="00B14F27"/>
    <w:rsid w:val="00B1573B"/>
    <w:rsid w:val="00B15EE5"/>
    <w:rsid w:val="00B161CA"/>
    <w:rsid w:val="00B16D19"/>
    <w:rsid w:val="00B17D90"/>
    <w:rsid w:val="00B208AD"/>
    <w:rsid w:val="00B21435"/>
    <w:rsid w:val="00B22133"/>
    <w:rsid w:val="00B25548"/>
    <w:rsid w:val="00B275F6"/>
    <w:rsid w:val="00B2760E"/>
    <w:rsid w:val="00B27AF1"/>
    <w:rsid w:val="00B313C1"/>
    <w:rsid w:val="00B342FC"/>
    <w:rsid w:val="00B34E93"/>
    <w:rsid w:val="00B35115"/>
    <w:rsid w:val="00B35D09"/>
    <w:rsid w:val="00B36694"/>
    <w:rsid w:val="00B37819"/>
    <w:rsid w:val="00B37E16"/>
    <w:rsid w:val="00B4399E"/>
    <w:rsid w:val="00B43D45"/>
    <w:rsid w:val="00B46D6E"/>
    <w:rsid w:val="00B50B55"/>
    <w:rsid w:val="00B50BAC"/>
    <w:rsid w:val="00B510D9"/>
    <w:rsid w:val="00B5153D"/>
    <w:rsid w:val="00B51D37"/>
    <w:rsid w:val="00B52858"/>
    <w:rsid w:val="00B52CA9"/>
    <w:rsid w:val="00B52DC9"/>
    <w:rsid w:val="00B54124"/>
    <w:rsid w:val="00B56C15"/>
    <w:rsid w:val="00B614B4"/>
    <w:rsid w:val="00B625A0"/>
    <w:rsid w:val="00B635F9"/>
    <w:rsid w:val="00B64959"/>
    <w:rsid w:val="00B65450"/>
    <w:rsid w:val="00B66C83"/>
    <w:rsid w:val="00B7005D"/>
    <w:rsid w:val="00B70289"/>
    <w:rsid w:val="00B70845"/>
    <w:rsid w:val="00B70A63"/>
    <w:rsid w:val="00B71769"/>
    <w:rsid w:val="00B717ED"/>
    <w:rsid w:val="00B75BAE"/>
    <w:rsid w:val="00B8083F"/>
    <w:rsid w:val="00B83AC9"/>
    <w:rsid w:val="00B84308"/>
    <w:rsid w:val="00B86C48"/>
    <w:rsid w:val="00B86D5E"/>
    <w:rsid w:val="00B86DDF"/>
    <w:rsid w:val="00B8795D"/>
    <w:rsid w:val="00B91C42"/>
    <w:rsid w:val="00B92C1A"/>
    <w:rsid w:val="00B92EF3"/>
    <w:rsid w:val="00B9328C"/>
    <w:rsid w:val="00B940DF"/>
    <w:rsid w:val="00B94DA0"/>
    <w:rsid w:val="00B973D0"/>
    <w:rsid w:val="00BA076E"/>
    <w:rsid w:val="00BA08B9"/>
    <w:rsid w:val="00BA594A"/>
    <w:rsid w:val="00BA5B69"/>
    <w:rsid w:val="00BA6439"/>
    <w:rsid w:val="00BB109D"/>
    <w:rsid w:val="00BB4D26"/>
    <w:rsid w:val="00BB7132"/>
    <w:rsid w:val="00BB7ACD"/>
    <w:rsid w:val="00BC23E8"/>
    <w:rsid w:val="00BC2552"/>
    <w:rsid w:val="00BC622B"/>
    <w:rsid w:val="00BC6517"/>
    <w:rsid w:val="00BC66E7"/>
    <w:rsid w:val="00BC7F02"/>
    <w:rsid w:val="00BD0968"/>
    <w:rsid w:val="00BD2690"/>
    <w:rsid w:val="00BD46DC"/>
    <w:rsid w:val="00BD5423"/>
    <w:rsid w:val="00BD605B"/>
    <w:rsid w:val="00BD74FD"/>
    <w:rsid w:val="00BE0B73"/>
    <w:rsid w:val="00BE119E"/>
    <w:rsid w:val="00BE1DAD"/>
    <w:rsid w:val="00BE2BF0"/>
    <w:rsid w:val="00BE3275"/>
    <w:rsid w:val="00BE41B0"/>
    <w:rsid w:val="00BE4FED"/>
    <w:rsid w:val="00BE5201"/>
    <w:rsid w:val="00BE540A"/>
    <w:rsid w:val="00BF0A0B"/>
    <w:rsid w:val="00BF0AF0"/>
    <w:rsid w:val="00BF2C7E"/>
    <w:rsid w:val="00BF3706"/>
    <w:rsid w:val="00BF3B8F"/>
    <w:rsid w:val="00BF3D2F"/>
    <w:rsid w:val="00C0337D"/>
    <w:rsid w:val="00C03938"/>
    <w:rsid w:val="00C03AC6"/>
    <w:rsid w:val="00C041A2"/>
    <w:rsid w:val="00C04775"/>
    <w:rsid w:val="00C06B74"/>
    <w:rsid w:val="00C10662"/>
    <w:rsid w:val="00C125B0"/>
    <w:rsid w:val="00C12B9F"/>
    <w:rsid w:val="00C13584"/>
    <w:rsid w:val="00C13C76"/>
    <w:rsid w:val="00C1412D"/>
    <w:rsid w:val="00C15431"/>
    <w:rsid w:val="00C20564"/>
    <w:rsid w:val="00C22111"/>
    <w:rsid w:val="00C23C35"/>
    <w:rsid w:val="00C24250"/>
    <w:rsid w:val="00C24CA8"/>
    <w:rsid w:val="00C2535E"/>
    <w:rsid w:val="00C26211"/>
    <w:rsid w:val="00C26A7D"/>
    <w:rsid w:val="00C26EEA"/>
    <w:rsid w:val="00C30AC5"/>
    <w:rsid w:val="00C31268"/>
    <w:rsid w:val="00C32ABF"/>
    <w:rsid w:val="00C32E9D"/>
    <w:rsid w:val="00C3521A"/>
    <w:rsid w:val="00C3611F"/>
    <w:rsid w:val="00C366CB"/>
    <w:rsid w:val="00C408EF"/>
    <w:rsid w:val="00C414EE"/>
    <w:rsid w:val="00C41511"/>
    <w:rsid w:val="00C47571"/>
    <w:rsid w:val="00C50D06"/>
    <w:rsid w:val="00C50F1D"/>
    <w:rsid w:val="00C528CF"/>
    <w:rsid w:val="00C52EA4"/>
    <w:rsid w:val="00C532A5"/>
    <w:rsid w:val="00C542D0"/>
    <w:rsid w:val="00C609A1"/>
    <w:rsid w:val="00C61851"/>
    <w:rsid w:val="00C63851"/>
    <w:rsid w:val="00C63E31"/>
    <w:rsid w:val="00C65194"/>
    <w:rsid w:val="00C653D2"/>
    <w:rsid w:val="00C66201"/>
    <w:rsid w:val="00C66FC0"/>
    <w:rsid w:val="00C7091A"/>
    <w:rsid w:val="00C737B8"/>
    <w:rsid w:val="00C74074"/>
    <w:rsid w:val="00C749EF"/>
    <w:rsid w:val="00C76A03"/>
    <w:rsid w:val="00C7787C"/>
    <w:rsid w:val="00C77D50"/>
    <w:rsid w:val="00C8028F"/>
    <w:rsid w:val="00C815AD"/>
    <w:rsid w:val="00C81F48"/>
    <w:rsid w:val="00C82538"/>
    <w:rsid w:val="00C82D64"/>
    <w:rsid w:val="00C85E94"/>
    <w:rsid w:val="00C869FC"/>
    <w:rsid w:val="00C86D74"/>
    <w:rsid w:val="00C871CD"/>
    <w:rsid w:val="00C90121"/>
    <w:rsid w:val="00C92614"/>
    <w:rsid w:val="00C939F2"/>
    <w:rsid w:val="00C96D35"/>
    <w:rsid w:val="00CA1802"/>
    <w:rsid w:val="00CA1972"/>
    <w:rsid w:val="00CA2032"/>
    <w:rsid w:val="00CA233B"/>
    <w:rsid w:val="00CA3E7B"/>
    <w:rsid w:val="00CA4B6F"/>
    <w:rsid w:val="00CA5CDF"/>
    <w:rsid w:val="00CA6F59"/>
    <w:rsid w:val="00CB00B9"/>
    <w:rsid w:val="00CB03E0"/>
    <w:rsid w:val="00CB0DA6"/>
    <w:rsid w:val="00CB23CE"/>
    <w:rsid w:val="00CB2E0F"/>
    <w:rsid w:val="00CB3B44"/>
    <w:rsid w:val="00CB47D2"/>
    <w:rsid w:val="00CB5708"/>
    <w:rsid w:val="00CB5975"/>
    <w:rsid w:val="00CB5E6A"/>
    <w:rsid w:val="00CB6157"/>
    <w:rsid w:val="00CB61BB"/>
    <w:rsid w:val="00CC064F"/>
    <w:rsid w:val="00CC08B7"/>
    <w:rsid w:val="00CC0B65"/>
    <w:rsid w:val="00CC2B86"/>
    <w:rsid w:val="00CC37A0"/>
    <w:rsid w:val="00CC43DA"/>
    <w:rsid w:val="00CC4B9E"/>
    <w:rsid w:val="00CD2E61"/>
    <w:rsid w:val="00CD4BDE"/>
    <w:rsid w:val="00CD70AC"/>
    <w:rsid w:val="00CD79AE"/>
    <w:rsid w:val="00CD7E91"/>
    <w:rsid w:val="00CE0576"/>
    <w:rsid w:val="00CE5D77"/>
    <w:rsid w:val="00CE6A12"/>
    <w:rsid w:val="00CE7F8A"/>
    <w:rsid w:val="00CF0066"/>
    <w:rsid w:val="00CF010A"/>
    <w:rsid w:val="00CF1C52"/>
    <w:rsid w:val="00CF20E8"/>
    <w:rsid w:val="00CF2D90"/>
    <w:rsid w:val="00CF3E9E"/>
    <w:rsid w:val="00CF51E5"/>
    <w:rsid w:val="00CF5D3D"/>
    <w:rsid w:val="00D01615"/>
    <w:rsid w:val="00D06461"/>
    <w:rsid w:val="00D07A78"/>
    <w:rsid w:val="00D10414"/>
    <w:rsid w:val="00D1087A"/>
    <w:rsid w:val="00D10ACE"/>
    <w:rsid w:val="00D112AD"/>
    <w:rsid w:val="00D11AD9"/>
    <w:rsid w:val="00D11E75"/>
    <w:rsid w:val="00D13533"/>
    <w:rsid w:val="00D21F62"/>
    <w:rsid w:val="00D23157"/>
    <w:rsid w:val="00D2331A"/>
    <w:rsid w:val="00D25060"/>
    <w:rsid w:val="00D25618"/>
    <w:rsid w:val="00D25A6F"/>
    <w:rsid w:val="00D2655C"/>
    <w:rsid w:val="00D30247"/>
    <w:rsid w:val="00D30559"/>
    <w:rsid w:val="00D319AA"/>
    <w:rsid w:val="00D32790"/>
    <w:rsid w:val="00D32B61"/>
    <w:rsid w:val="00D4112D"/>
    <w:rsid w:val="00D42A35"/>
    <w:rsid w:val="00D42EA8"/>
    <w:rsid w:val="00D43FA6"/>
    <w:rsid w:val="00D44176"/>
    <w:rsid w:val="00D45806"/>
    <w:rsid w:val="00D4624A"/>
    <w:rsid w:val="00D50179"/>
    <w:rsid w:val="00D51FC1"/>
    <w:rsid w:val="00D5262C"/>
    <w:rsid w:val="00D52728"/>
    <w:rsid w:val="00D52BF3"/>
    <w:rsid w:val="00D52D1A"/>
    <w:rsid w:val="00D53550"/>
    <w:rsid w:val="00D53C2F"/>
    <w:rsid w:val="00D557A1"/>
    <w:rsid w:val="00D56CE1"/>
    <w:rsid w:val="00D60A06"/>
    <w:rsid w:val="00D6196D"/>
    <w:rsid w:val="00D62193"/>
    <w:rsid w:val="00D63E0D"/>
    <w:rsid w:val="00D65695"/>
    <w:rsid w:val="00D65973"/>
    <w:rsid w:val="00D670B6"/>
    <w:rsid w:val="00D672CA"/>
    <w:rsid w:val="00D679A2"/>
    <w:rsid w:val="00D70BDF"/>
    <w:rsid w:val="00D730DD"/>
    <w:rsid w:val="00D753BC"/>
    <w:rsid w:val="00D757D5"/>
    <w:rsid w:val="00D76B0A"/>
    <w:rsid w:val="00D773F5"/>
    <w:rsid w:val="00D84155"/>
    <w:rsid w:val="00D84347"/>
    <w:rsid w:val="00D844CD"/>
    <w:rsid w:val="00D84D79"/>
    <w:rsid w:val="00D86C0A"/>
    <w:rsid w:val="00D86CDE"/>
    <w:rsid w:val="00D91B82"/>
    <w:rsid w:val="00D923F2"/>
    <w:rsid w:val="00D92EFA"/>
    <w:rsid w:val="00DA04A3"/>
    <w:rsid w:val="00DA13F0"/>
    <w:rsid w:val="00DA1B9A"/>
    <w:rsid w:val="00DA53F3"/>
    <w:rsid w:val="00DA55D4"/>
    <w:rsid w:val="00DA5897"/>
    <w:rsid w:val="00DA60BB"/>
    <w:rsid w:val="00DA7B6D"/>
    <w:rsid w:val="00DB14D2"/>
    <w:rsid w:val="00DB1CA3"/>
    <w:rsid w:val="00DB2528"/>
    <w:rsid w:val="00DB32D0"/>
    <w:rsid w:val="00DB5761"/>
    <w:rsid w:val="00DB7543"/>
    <w:rsid w:val="00DB7753"/>
    <w:rsid w:val="00DC3082"/>
    <w:rsid w:val="00DC35A0"/>
    <w:rsid w:val="00DC4803"/>
    <w:rsid w:val="00DC5457"/>
    <w:rsid w:val="00DC69F1"/>
    <w:rsid w:val="00DD2C39"/>
    <w:rsid w:val="00DD5DA4"/>
    <w:rsid w:val="00DE0754"/>
    <w:rsid w:val="00DE093B"/>
    <w:rsid w:val="00DE0A17"/>
    <w:rsid w:val="00DE1D60"/>
    <w:rsid w:val="00DE4BE7"/>
    <w:rsid w:val="00DE5572"/>
    <w:rsid w:val="00DE621A"/>
    <w:rsid w:val="00DE796D"/>
    <w:rsid w:val="00DF1D05"/>
    <w:rsid w:val="00DF2015"/>
    <w:rsid w:val="00DF364B"/>
    <w:rsid w:val="00E013FB"/>
    <w:rsid w:val="00E030D4"/>
    <w:rsid w:val="00E03787"/>
    <w:rsid w:val="00E057EC"/>
    <w:rsid w:val="00E05BED"/>
    <w:rsid w:val="00E07BD1"/>
    <w:rsid w:val="00E07DBF"/>
    <w:rsid w:val="00E1029B"/>
    <w:rsid w:val="00E10FAE"/>
    <w:rsid w:val="00E116C9"/>
    <w:rsid w:val="00E1405C"/>
    <w:rsid w:val="00E15D40"/>
    <w:rsid w:val="00E1663F"/>
    <w:rsid w:val="00E16740"/>
    <w:rsid w:val="00E21FF3"/>
    <w:rsid w:val="00E228F6"/>
    <w:rsid w:val="00E23345"/>
    <w:rsid w:val="00E24751"/>
    <w:rsid w:val="00E27121"/>
    <w:rsid w:val="00E278E8"/>
    <w:rsid w:val="00E30EEB"/>
    <w:rsid w:val="00E30F1A"/>
    <w:rsid w:val="00E332EB"/>
    <w:rsid w:val="00E33411"/>
    <w:rsid w:val="00E33EF2"/>
    <w:rsid w:val="00E33FDB"/>
    <w:rsid w:val="00E372EA"/>
    <w:rsid w:val="00E42515"/>
    <w:rsid w:val="00E44770"/>
    <w:rsid w:val="00E45583"/>
    <w:rsid w:val="00E45CEA"/>
    <w:rsid w:val="00E513A1"/>
    <w:rsid w:val="00E522FE"/>
    <w:rsid w:val="00E543B1"/>
    <w:rsid w:val="00E57FF6"/>
    <w:rsid w:val="00E64339"/>
    <w:rsid w:val="00E64664"/>
    <w:rsid w:val="00E6533C"/>
    <w:rsid w:val="00E6667E"/>
    <w:rsid w:val="00E71F9D"/>
    <w:rsid w:val="00E72CE0"/>
    <w:rsid w:val="00E73C72"/>
    <w:rsid w:val="00E77A0D"/>
    <w:rsid w:val="00E77AC4"/>
    <w:rsid w:val="00E77F83"/>
    <w:rsid w:val="00E80422"/>
    <w:rsid w:val="00E8069D"/>
    <w:rsid w:val="00E82924"/>
    <w:rsid w:val="00E82C89"/>
    <w:rsid w:val="00E83A3A"/>
    <w:rsid w:val="00E857F7"/>
    <w:rsid w:val="00E85983"/>
    <w:rsid w:val="00E85CEA"/>
    <w:rsid w:val="00E9695C"/>
    <w:rsid w:val="00E9755B"/>
    <w:rsid w:val="00EA061A"/>
    <w:rsid w:val="00EA450C"/>
    <w:rsid w:val="00EA4F60"/>
    <w:rsid w:val="00EA4F7C"/>
    <w:rsid w:val="00EA61AC"/>
    <w:rsid w:val="00EB0397"/>
    <w:rsid w:val="00EB1423"/>
    <w:rsid w:val="00EB36AE"/>
    <w:rsid w:val="00EB3933"/>
    <w:rsid w:val="00EB3C1A"/>
    <w:rsid w:val="00EB3E74"/>
    <w:rsid w:val="00EB4B6F"/>
    <w:rsid w:val="00EB6001"/>
    <w:rsid w:val="00EB6F52"/>
    <w:rsid w:val="00EC0809"/>
    <w:rsid w:val="00EC2A46"/>
    <w:rsid w:val="00EC3BD4"/>
    <w:rsid w:val="00EC3E8E"/>
    <w:rsid w:val="00EC4C97"/>
    <w:rsid w:val="00EC4E5C"/>
    <w:rsid w:val="00EC6DE5"/>
    <w:rsid w:val="00EC7301"/>
    <w:rsid w:val="00EC795E"/>
    <w:rsid w:val="00ED0713"/>
    <w:rsid w:val="00ED0E87"/>
    <w:rsid w:val="00ED305A"/>
    <w:rsid w:val="00ED3CB7"/>
    <w:rsid w:val="00ED75DE"/>
    <w:rsid w:val="00ED7BDC"/>
    <w:rsid w:val="00ED7F87"/>
    <w:rsid w:val="00EE3605"/>
    <w:rsid w:val="00EE482F"/>
    <w:rsid w:val="00EE5C4F"/>
    <w:rsid w:val="00EE69AF"/>
    <w:rsid w:val="00EE6EFD"/>
    <w:rsid w:val="00EE70BB"/>
    <w:rsid w:val="00EF1589"/>
    <w:rsid w:val="00EF1A68"/>
    <w:rsid w:val="00EF276A"/>
    <w:rsid w:val="00EF3B5D"/>
    <w:rsid w:val="00EF403E"/>
    <w:rsid w:val="00EF4AB2"/>
    <w:rsid w:val="00EF6701"/>
    <w:rsid w:val="00F0075E"/>
    <w:rsid w:val="00F018F4"/>
    <w:rsid w:val="00F02341"/>
    <w:rsid w:val="00F032FE"/>
    <w:rsid w:val="00F03394"/>
    <w:rsid w:val="00F0766F"/>
    <w:rsid w:val="00F07BA7"/>
    <w:rsid w:val="00F10053"/>
    <w:rsid w:val="00F1194D"/>
    <w:rsid w:val="00F120E1"/>
    <w:rsid w:val="00F12A86"/>
    <w:rsid w:val="00F13188"/>
    <w:rsid w:val="00F13661"/>
    <w:rsid w:val="00F13D9C"/>
    <w:rsid w:val="00F14D2B"/>
    <w:rsid w:val="00F15B55"/>
    <w:rsid w:val="00F16067"/>
    <w:rsid w:val="00F16134"/>
    <w:rsid w:val="00F176BB"/>
    <w:rsid w:val="00F2362D"/>
    <w:rsid w:val="00F23797"/>
    <w:rsid w:val="00F249A4"/>
    <w:rsid w:val="00F307ED"/>
    <w:rsid w:val="00F31548"/>
    <w:rsid w:val="00F33E4A"/>
    <w:rsid w:val="00F355D3"/>
    <w:rsid w:val="00F35B9A"/>
    <w:rsid w:val="00F35C83"/>
    <w:rsid w:val="00F364DE"/>
    <w:rsid w:val="00F420E7"/>
    <w:rsid w:val="00F42D8E"/>
    <w:rsid w:val="00F44993"/>
    <w:rsid w:val="00F46DA6"/>
    <w:rsid w:val="00F50498"/>
    <w:rsid w:val="00F51112"/>
    <w:rsid w:val="00F53F7C"/>
    <w:rsid w:val="00F5519A"/>
    <w:rsid w:val="00F558E7"/>
    <w:rsid w:val="00F57355"/>
    <w:rsid w:val="00F60856"/>
    <w:rsid w:val="00F62D70"/>
    <w:rsid w:val="00F66B33"/>
    <w:rsid w:val="00F670FA"/>
    <w:rsid w:val="00F67A74"/>
    <w:rsid w:val="00F71D1D"/>
    <w:rsid w:val="00F7241F"/>
    <w:rsid w:val="00F77945"/>
    <w:rsid w:val="00F80524"/>
    <w:rsid w:val="00F81C03"/>
    <w:rsid w:val="00F831DF"/>
    <w:rsid w:val="00F8398C"/>
    <w:rsid w:val="00F85A4F"/>
    <w:rsid w:val="00F873FA"/>
    <w:rsid w:val="00F9037A"/>
    <w:rsid w:val="00F9095A"/>
    <w:rsid w:val="00F91EE0"/>
    <w:rsid w:val="00F92065"/>
    <w:rsid w:val="00F928B9"/>
    <w:rsid w:val="00F93A5B"/>
    <w:rsid w:val="00F93AB4"/>
    <w:rsid w:val="00F93C84"/>
    <w:rsid w:val="00F97396"/>
    <w:rsid w:val="00FA0325"/>
    <w:rsid w:val="00FA1001"/>
    <w:rsid w:val="00FA3B6B"/>
    <w:rsid w:val="00FA3E4F"/>
    <w:rsid w:val="00FA56FC"/>
    <w:rsid w:val="00FA6C31"/>
    <w:rsid w:val="00FB0A2A"/>
    <w:rsid w:val="00FB10A8"/>
    <w:rsid w:val="00FB1B76"/>
    <w:rsid w:val="00FB1D13"/>
    <w:rsid w:val="00FB2656"/>
    <w:rsid w:val="00FB3296"/>
    <w:rsid w:val="00FB3504"/>
    <w:rsid w:val="00FB5080"/>
    <w:rsid w:val="00FB718D"/>
    <w:rsid w:val="00FC167F"/>
    <w:rsid w:val="00FC2F10"/>
    <w:rsid w:val="00FC3090"/>
    <w:rsid w:val="00FC3430"/>
    <w:rsid w:val="00FC3C4C"/>
    <w:rsid w:val="00FC5341"/>
    <w:rsid w:val="00FC5AE2"/>
    <w:rsid w:val="00FC7899"/>
    <w:rsid w:val="00FD1909"/>
    <w:rsid w:val="00FD1E26"/>
    <w:rsid w:val="00FD5CB6"/>
    <w:rsid w:val="00FD6E38"/>
    <w:rsid w:val="00FE5061"/>
    <w:rsid w:val="00FE50BA"/>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목록 단락,リスト段落,?? ??,?????,????,Lista1,列出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 w:type="paragraph" w:customStyle="1" w:styleId="Reference">
    <w:name w:val="Reference"/>
    <w:basedOn w:val="Normal"/>
    <w:rsid w:val="003A23C1"/>
    <w:pPr>
      <w:numPr>
        <w:numId w:val="10"/>
      </w:numPr>
      <w:overflowPunct/>
      <w:autoSpaceDE/>
      <w:autoSpaceDN/>
      <w:adjustRightInd/>
      <w:textAlignment w:val="auto"/>
    </w:pPr>
    <w:rPr>
      <w:rFonts w:ascii="Times New Roman" w:eastAsia="Yu Mincho" w:hAnsi="Times New Roman"/>
      <w:sz w:val="20"/>
      <w:lang w:val="en-GB"/>
    </w:rPr>
  </w:style>
  <w:style w:type="paragraph" w:customStyle="1" w:styleId="TAL">
    <w:name w:val="TAL"/>
    <w:basedOn w:val="Normal"/>
    <w:link w:val="TALCar"/>
    <w:rsid w:val="0022755B"/>
    <w:pPr>
      <w:keepNext/>
      <w:keepLines/>
      <w:overflowPunct/>
      <w:autoSpaceDE/>
      <w:autoSpaceDN/>
      <w:adjustRightInd/>
      <w:spacing w:after="0"/>
      <w:textAlignment w:val="auto"/>
    </w:pPr>
    <w:rPr>
      <w:rFonts w:ascii="Arial" w:eastAsia="Yu Mincho" w:hAnsi="Arial"/>
      <w:sz w:val="18"/>
      <w:lang w:val="en-GB" w:eastAsia="x-none"/>
    </w:rPr>
  </w:style>
  <w:style w:type="paragraph" w:customStyle="1" w:styleId="TAH">
    <w:name w:val="TAH"/>
    <w:basedOn w:val="Normal"/>
    <w:rsid w:val="0022755B"/>
    <w:pPr>
      <w:keepNext/>
      <w:keepLines/>
      <w:overflowPunct/>
      <w:autoSpaceDE/>
      <w:autoSpaceDN/>
      <w:adjustRightInd/>
      <w:spacing w:after="0"/>
      <w:jc w:val="center"/>
      <w:textAlignment w:val="auto"/>
    </w:pPr>
    <w:rPr>
      <w:rFonts w:ascii="Arial" w:eastAsia="Yu Mincho" w:hAnsi="Arial"/>
      <w:b/>
      <w:sz w:val="18"/>
      <w:lang w:val="en-GB" w:eastAsia="x-none"/>
    </w:rPr>
  </w:style>
  <w:style w:type="paragraph" w:customStyle="1" w:styleId="TAN">
    <w:name w:val="TAN"/>
    <w:basedOn w:val="TAL"/>
    <w:rsid w:val="0022755B"/>
    <w:pPr>
      <w:ind w:left="851" w:hanging="851"/>
    </w:pPr>
  </w:style>
  <w:style w:type="character" w:customStyle="1" w:styleId="TALCar">
    <w:name w:val="TAL Car"/>
    <w:link w:val="TAL"/>
    <w:rsid w:val="0022755B"/>
    <w:rPr>
      <w:rFonts w:ascii="Arial" w:eastAsia="Yu Mincho"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6300">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169949603">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C478A-C7E6-4AEE-8FD7-8641DB67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3</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52</cp:revision>
  <dcterms:created xsi:type="dcterms:W3CDTF">2019-02-12T01:31:00Z</dcterms:created>
  <dcterms:modified xsi:type="dcterms:W3CDTF">2019-02-15T04:55:00Z</dcterms:modified>
</cp:coreProperties>
</file>